
<file path=[Content_Types].xml><?xml version="1.0" encoding="utf-8"?>
<Types xmlns="http://schemas.openxmlformats.org/package/2006/content-types">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after="157" w:afterLines="50" w:line="500" w:lineRule="exact"/>
        <w:ind w:firstLine="562" w:firstLineChars="200"/>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t>第十一届“中华杯”</w:t>
      </w:r>
      <w:r>
        <w:rPr>
          <w:rFonts w:hint="eastAsia" w:ascii="宋体" w:hAnsi="宋体" w:eastAsia="宋体" w:cs="宋体"/>
          <w:b/>
          <w:bCs/>
          <w:sz w:val="28"/>
          <w:szCs w:val="28"/>
          <w:lang w:val="en-US" w:eastAsia="zh-CN"/>
        </w:rPr>
        <w:t>RPA+AI数字化</w:t>
      </w:r>
      <w:r>
        <w:rPr>
          <w:rFonts w:hint="eastAsia" w:ascii="宋体" w:hAnsi="宋体" w:eastAsia="宋体" w:cs="宋体"/>
          <w:b/>
          <w:bCs/>
          <w:sz w:val="28"/>
          <w:szCs w:val="28"/>
        </w:rPr>
        <w:t>竞赛</w:t>
      </w:r>
      <w:r>
        <w:rPr>
          <w:rFonts w:hint="eastAsia" w:ascii="宋体" w:hAnsi="宋体" w:eastAsia="宋体" w:cs="宋体"/>
          <w:b/>
          <w:bCs/>
          <w:sz w:val="28"/>
          <w:szCs w:val="28"/>
          <w:lang w:val="en-US" w:eastAsia="zh-CN"/>
        </w:rPr>
        <w:t>方案</w:t>
      </w:r>
    </w:p>
    <w:p>
      <w:pPr>
        <w:pStyle w:val="11"/>
        <w:keepNext w:val="0"/>
        <w:keepLines w:val="0"/>
        <w:pageBreakBefore w:val="0"/>
        <w:numPr>
          <w:ilvl w:val="0"/>
          <w:numId w:val="0"/>
        </w:numPr>
        <w:kinsoku/>
        <w:wordWrap/>
        <w:overflowPunct/>
        <w:topLinePunct w:val="0"/>
        <w:bidi w:val="0"/>
        <w:snapToGrid/>
        <w:spacing w:after="157" w:afterLines="50" w:line="500" w:lineRule="exact"/>
        <w:ind w:left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lang w:val="en-US" w:eastAsia="zh-CN"/>
        </w:rPr>
        <w:t>一、</w:t>
      </w:r>
      <w:r>
        <w:rPr>
          <w:rFonts w:hint="eastAsia" w:ascii="宋体" w:hAnsi="宋体" w:eastAsia="宋体" w:cs="宋体"/>
          <w:b/>
          <w:sz w:val="28"/>
          <w:szCs w:val="28"/>
          <w:highlight w:val="none"/>
        </w:rPr>
        <w:t>竞赛目的</w:t>
      </w:r>
    </w:p>
    <w:p>
      <w:pPr>
        <w:pStyle w:val="12"/>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秉承中华职业教育社优良传统，大力弘扬工匠精神，坚持“面向社会、面向青年、面向技能”的竞赛宗旨，为具有</w:t>
      </w:r>
      <w:r>
        <w:rPr>
          <w:rFonts w:hint="eastAsia" w:ascii="宋体" w:hAnsi="宋体" w:eastAsia="宋体" w:cs="宋体"/>
          <w:sz w:val="28"/>
          <w:szCs w:val="28"/>
          <w:lang w:val="en-US" w:eastAsia="zh-CN"/>
        </w:rPr>
        <w:t>数智化</w:t>
      </w:r>
      <w:r>
        <w:rPr>
          <w:rFonts w:hint="eastAsia" w:ascii="宋体" w:hAnsi="宋体" w:eastAsia="宋体" w:cs="宋体"/>
          <w:sz w:val="28"/>
          <w:szCs w:val="28"/>
        </w:rPr>
        <w:t>的技能型人才搭建展示技艺的平台，提供切磋交流的载体，营造崇尚技能、匠心筑梦的良好社会氛围</w:t>
      </w:r>
      <w:r>
        <w:rPr>
          <w:rFonts w:hint="eastAsia" w:ascii="宋体" w:hAnsi="宋体" w:eastAsia="宋体" w:cs="宋体"/>
          <w:sz w:val="28"/>
          <w:szCs w:val="28"/>
          <w:lang w:eastAsia="zh-CN"/>
        </w:rPr>
        <w:t>。在数字化时代，如何更好培养懂业务，且具备数字化能力的复合型学生，教师是关键的一环。有效提升教师自身的的数字化能力，才更好地满足教育数字化转型发展需求。</w:t>
      </w:r>
      <w:r>
        <w:rPr>
          <w:rFonts w:hint="eastAsia" w:ascii="宋体" w:hAnsi="宋体" w:eastAsia="宋体" w:cs="宋体"/>
          <w:sz w:val="28"/>
          <w:szCs w:val="28"/>
          <w:lang w:val="en-US" w:eastAsia="zh-CN"/>
        </w:rPr>
        <w:t xml:space="preserve">     </w:t>
      </w:r>
    </w:p>
    <w:p>
      <w:pPr>
        <w:pStyle w:val="11"/>
        <w:keepNext w:val="0"/>
        <w:keepLines w:val="0"/>
        <w:pageBreakBefore w:val="0"/>
        <w:numPr>
          <w:ilvl w:val="0"/>
          <w:numId w:val="0"/>
        </w:numPr>
        <w:kinsoku/>
        <w:wordWrap/>
        <w:overflowPunct/>
        <w:topLinePunct w:val="0"/>
        <w:bidi w:val="0"/>
        <w:snapToGrid/>
        <w:spacing w:after="157" w:afterLines="50" w:line="500" w:lineRule="exact"/>
        <w:ind w:left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lang w:val="en-US" w:eastAsia="zh-CN"/>
        </w:rPr>
        <w:t>二、</w:t>
      </w:r>
      <w:r>
        <w:rPr>
          <w:rFonts w:hint="eastAsia" w:ascii="宋体" w:hAnsi="宋体" w:eastAsia="宋体" w:cs="宋体"/>
          <w:b/>
          <w:sz w:val="28"/>
          <w:szCs w:val="28"/>
          <w:highlight w:val="none"/>
        </w:rPr>
        <w:t>主办单位</w:t>
      </w:r>
    </w:p>
    <w:p>
      <w:pPr>
        <w:pStyle w:val="12"/>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上海中华职业教育社、上海市人力资源和社会保障局、上海市教育委员会</w:t>
      </w:r>
    </w:p>
    <w:p>
      <w:pPr>
        <w:pStyle w:val="11"/>
        <w:keepNext w:val="0"/>
        <w:keepLines w:val="0"/>
        <w:pageBreakBefore w:val="0"/>
        <w:numPr>
          <w:ilvl w:val="0"/>
          <w:numId w:val="0"/>
        </w:numPr>
        <w:kinsoku/>
        <w:wordWrap/>
        <w:overflowPunct/>
        <w:topLinePunct w:val="0"/>
        <w:bidi w:val="0"/>
        <w:snapToGrid/>
        <w:spacing w:after="157" w:afterLines="50" w:line="500" w:lineRule="exact"/>
        <w:ind w:left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lang w:val="en-US" w:eastAsia="zh-CN"/>
        </w:rPr>
        <w:t>三、</w:t>
      </w:r>
      <w:r>
        <w:rPr>
          <w:rFonts w:hint="eastAsia" w:ascii="宋体" w:hAnsi="宋体" w:eastAsia="宋体" w:cs="宋体"/>
          <w:b/>
          <w:sz w:val="28"/>
          <w:szCs w:val="28"/>
          <w:highlight w:val="none"/>
        </w:rPr>
        <w:t>承办协办单位</w:t>
      </w:r>
    </w:p>
    <w:p>
      <w:pPr>
        <w:pStyle w:val="12"/>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静安</w:t>
      </w:r>
      <w:r>
        <w:rPr>
          <w:rFonts w:hint="eastAsia" w:ascii="宋体" w:hAnsi="宋体" w:eastAsia="宋体" w:cs="宋体"/>
          <w:sz w:val="28"/>
          <w:szCs w:val="28"/>
        </w:rPr>
        <w:t>区中华职业教育社、</w:t>
      </w:r>
      <w:r>
        <w:rPr>
          <w:rFonts w:hint="eastAsia" w:ascii="宋体" w:hAnsi="宋体" w:eastAsia="宋体" w:cs="宋体"/>
          <w:sz w:val="28"/>
          <w:szCs w:val="28"/>
          <w:lang w:val="en-US" w:eastAsia="zh-CN"/>
        </w:rPr>
        <w:t>上海行健职业学院</w:t>
      </w:r>
    </w:p>
    <w:p>
      <w:pPr>
        <w:pStyle w:val="11"/>
        <w:keepNext w:val="0"/>
        <w:keepLines w:val="0"/>
        <w:pageBreakBefore w:val="0"/>
        <w:numPr>
          <w:ilvl w:val="0"/>
          <w:numId w:val="0"/>
        </w:numPr>
        <w:kinsoku/>
        <w:wordWrap/>
        <w:overflowPunct/>
        <w:topLinePunct w:val="0"/>
        <w:bidi w:val="0"/>
        <w:snapToGrid/>
        <w:spacing w:after="157" w:afterLines="50" w:line="500" w:lineRule="exact"/>
        <w:ind w:leftChars="200"/>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四、</w:t>
      </w:r>
      <w:r>
        <w:rPr>
          <w:rFonts w:hint="eastAsia" w:ascii="宋体" w:hAnsi="宋体" w:eastAsia="宋体" w:cs="宋体"/>
          <w:b/>
          <w:sz w:val="28"/>
          <w:szCs w:val="28"/>
        </w:rPr>
        <w:t>竞赛对象</w:t>
      </w:r>
    </w:p>
    <w:p>
      <w:pPr>
        <w:pStyle w:val="12"/>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本市及长三角地区职业院校</w:t>
      </w:r>
      <w:r>
        <w:rPr>
          <w:rFonts w:hint="eastAsia" w:ascii="宋体" w:hAnsi="宋体" w:eastAsia="宋体" w:cs="宋体"/>
          <w:sz w:val="28"/>
          <w:szCs w:val="28"/>
          <w:lang w:val="en-US" w:eastAsia="zh-CN"/>
        </w:rPr>
        <w:t>各</w:t>
      </w:r>
      <w:r>
        <w:rPr>
          <w:rFonts w:hint="eastAsia" w:ascii="宋体" w:hAnsi="宋体" w:eastAsia="宋体" w:cs="宋体"/>
          <w:sz w:val="28"/>
          <w:szCs w:val="28"/>
        </w:rPr>
        <w:t>专业教师（包括实习指导教师）、社会培训机构培训教师</w:t>
      </w:r>
      <w:r>
        <w:rPr>
          <w:rFonts w:hint="eastAsia" w:ascii="宋体" w:hAnsi="宋体" w:eastAsia="宋体" w:cs="宋体"/>
          <w:sz w:val="28"/>
          <w:szCs w:val="28"/>
          <w:lang w:eastAsia="zh-CN"/>
        </w:rPr>
        <w:t>、</w:t>
      </w:r>
      <w:r>
        <w:rPr>
          <w:rFonts w:hint="eastAsia" w:ascii="宋体" w:hAnsi="宋体" w:eastAsia="宋体" w:cs="宋体"/>
          <w:sz w:val="28"/>
          <w:szCs w:val="28"/>
        </w:rPr>
        <w:t>企业培训教师</w:t>
      </w:r>
      <w:r>
        <w:rPr>
          <w:rFonts w:hint="eastAsia" w:ascii="宋体" w:hAnsi="宋体" w:eastAsia="宋体" w:cs="宋体"/>
          <w:sz w:val="28"/>
          <w:szCs w:val="28"/>
          <w:lang w:eastAsia="zh-CN"/>
        </w:rPr>
        <w:t>。</w:t>
      </w:r>
    </w:p>
    <w:p>
      <w:pPr>
        <w:pStyle w:val="11"/>
        <w:keepNext w:val="0"/>
        <w:keepLines w:val="0"/>
        <w:pageBreakBefore w:val="0"/>
        <w:numPr>
          <w:ilvl w:val="0"/>
          <w:numId w:val="0"/>
        </w:numPr>
        <w:kinsoku/>
        <w:wordWrap/>
        <w:overflowPunct/>
        <w:topLinePunct w:val="0"/>
        <w:bidi w:val="0"/>
        <w:snapToGrid/>
        <w:spacing w:after="157" w:afterLines="50" w:line="500" w:lineRule="exact"/>
        <w:ind w:leftChars="200"/>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五、</w:t>
      </w:r>
      <w:r>
        <w:rPr>
          <w:rFonts w:hint="eastAsia" w:ascii="宋体" w:hAnsi="宋体" w:eastAsia="宋体" w:cs="宋体"/>
          <w:b/>
          <w:sz w:val="28"/>
          <w:szCs w:val="28"/>
        </w:rPr>
        <w:t>报名办法</w:t>
      </w:r>
    </w:p>
    <w:p>
      <w:pPr>
        <w:pStyle w:val="12"/>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报名日期：202</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年</w:t>
      </w: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月</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日前</w:t>
      </w:r>
    </w:p>
    <w:p>
      <w:pPr>
        <w:pStyle w:val="12"/>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报名时填写</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202</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年第</w:t>
      </w:r>
      <w:r>
        <w:rPr>
          <w:rFonts w:hint="eastAsia" w:ascii="宋体" w:hAnsi="宋体" w:eastAsia="宋体" w:cs="宋体"/>
          <w:sz w:val="28"/>
          <w:szCs w:val="28"/>
          <w:highlight w:val="none"/>
          <w:lang w:eastAsia="zh-CN"/>
        </w:rPr>
        <w:t>十一</w:t>
      </w:r>
      <w:r>
        <w:rPr>
          <w:rFonts w:hint="eastAsia" w:ascii="宋体" w:hAnsi="宋体" w:eastAsia="宋体" w:cs="宋体"/>
          <w:sz w:val="28"/>
          <w:szCs w:val="28"/>
          <w:highlight w:val="none"/>
        </w:rPr>
        <w:t>届上海市‘中华杯’教师职业技能竞赛报名表</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，可用电子邮件形式通过网上报名。</w:t>
      </w:r>
    </w:p>
    <w:p>
      <w:pPr>
        <w:pStyle w:val="12"/>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联系人</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吉钟红；</w:t>
      </w:r>
      <w:r>
        <w:rPr>
          <w:rFonts w:hint="eastAsia" w:ascii="宋体" w:hAnsi="宋体" w:eastAsia="宋体" w:cs="宋体"/>
          <w:sz w:val="28"/>
          <w:szCs w:val="28"/>
          <w:highlight w:val="none"/>
        </w:rPr>
        <w:t>联系电话（手机）：</w:t>
      </w:r>
      <w:r>
        <w:rPr>
          <w:rFonts w:hint="eastAsia" w:ascii="宋体" w:hAnsi="宋体" w:eastAsia="宋体" w:cs="宋体"/>
          <w:sz w:val="28"/>
          <w:szCs w:val="28"/>
          <w:highlight w:val="none"/>
          <w:lang w:val="en-US" w:eastAsia="zh-CN"/>
        </w:rPr>
        <w:t>18001942931</w:t>
      </w:r>
    </w:p>
    <w:p>
      <w:pPr>
        <w:pStyle w:val="6"/>
        <w:keepNext w:val="0"/>
        <w:keepLines w:val="0"/>
        <w:pageBreakBefore w:val="0"/>
        <w:kinsoku/>
        <w:wordWrap/>
        <w:overflowPunct/>
        <w:topLinePunct w:val="0"/>
        <w:bidi w:val="0"/>
        <w:snapToGrid/>
        <w:spacing w:before="0" w:beforeAutospacing="0" w:after="157" w:afterLines="50" w:afterAutospacing="0" w:line="500" w:lineRule="exact"/>
        <w:ind w:firstLine="592" w:firstLineChars="200"/>
        <w:textAlignment w:val="auto"/>
        <w:rPr>
          <w:rFonts w:hint="eastAsia" w:ascii="宋体" w:hAnsi="宋体" w:eastAsia="宋体" w:cs="宋体"/>
          <w:color w:val="000000" w:themeColor="text1"/>
          <w:spacing w:val="8"/>
          <w:sz w:val="28"/>
          <w:szCs w:val="28"/>
          <w14:textFill>
            <w14:solidFill>
              <w14:schemeClr w14:val="tx1"/>
            </w14:solidFill>
          </w14:textFill>
        </w:rPr>
      </w:pPr>
      <w:r>
        <w:rPr>
          <w:rFonts w:hint="eastAsia" w:ascii="宋体" w:hAnsi="宋体" w:eastAsia="宋体" w:cs="宋体"/>
          <w:color w:val="000000" w:themeColor="text1"/>
          <w:spacing w:val="8"/>
          <w:sz w:val="28"/>
          <w:szCs w:val="28"/>
          <w14:textFill>
            <w14:solidFill>
              <w14:schemeClr w14:val="tx1"/>
            </w14:solidFill>
          </w14:textFill>
        </w:rPr>
        <w:t>请各院校积极报名,</w:t>
      </w:r>
      <w:r>
        <w:rPr>
          <w:rFonts w:hint="eastAsia" w:ascii="宋体" w:hAnsi="宋体" w:eastAsia="宋体" w:cs="宋体"/>
          <w:color w:val="000000" w:themeColor="text1"/>
          <w:spacing w:val="8"/>
          <w:sz w:val="28"/>
          <w:szCs w:val="28"/>
          <w:lang w:val="en-US" w:eastAsia="zh-CN"/>
          <w14:textFill>
            <w14:solidFill>
              <w14:schemeClr w14:val="tx1"/>
            </w14:solidFill>
          </w14:textFill>
        </w:rPr>
        <w:t>报名</w:t>
      </w:r>
      <w:r>
        <w:rPr>
          <w:rFonts w:hint="eastAsia" w:ascii="宋体" w:hAnsi="宋体" w:eastAsia="宋体" w:cs="宋体"/>
          <w:color w:val="000000" w:themeColor="text1"/>
          <w:spacing w:val="8"/>
          <w:sz w:val="28"/>
          <w:szCs w:val="28"/>
          <w14:textFill>
            <w14:solidFill>
              <w14:schemeClr w14:val="tx1"/>
            </w14:solidFill>
          </w14:textFill>
        </w:rPr>
        <w:t>回执</w:t>
      </w:r>
      <w:r>
        <w:rPr>
          <w:rFonts w:hint="eastAsia" w:ascii="宋体" w:hAnsi="宋体" w:eastAsia="宋体" w:cs="宋体"/>
          <w:color w:val="000000" w:themeColor="text1"/>
          <w:spacing w:val="8"/>
          <w:sz w:val="28"/>
          <w:szCs w:val="28"/>
          <w:lang w:val="en-US" w:eastAsia="zh-CN"/>
          <w14:textFill>
            <w14:solidFill>
              <w14:schemeClr w14:val="tx1"/>
            </w14:solidFill>
          </w14:textFill>
        </w:rPr>
        <w:t>表见附件一，回执表</w:t>
      </w:r>
      <w:r>
        <w:rPr>
          <w:rFonts w:hint="eastAsia" w:ascii="宋体" w:hAnsi="宋体" w:eastAsia="宋体" w:cs="宋体"/>
          <w:color w:val="000000" w:themeColor="text1"/>
          <w:spacing w:val="8"/>
          <w:sz w:val="28"/>
          <w:szCs w:val="28"/>
          <w14:textFill>
            <w14:solidFill>
              <w14:schemeClr w14:val="tx1"/>
            </w14:solidFill>
          </w14:textFill>
        </w:rPr>
        <w:t>请于</w:t>
      </w:r>
      <w:r>
        <w:rPr>
          <w:rFonts w:hint="eastAsia" w:ascii="宋体" w:hAnsi="宋体" w:eastAsia="宋体" w:cs="宋体"/>
          <w:b/>
          <w:bCs/>
          <w:color w:val="000000" w:themeColor="text1"/>
          <w:spacing w:val="8"/>
          <w:sz w:val="28"/>
          <w:szCs w:val="28"/>
          <w14:textFill>
            <w14:solidFill>
              <w14:schemeClr w14:val="tx1"/>
            </w14:solidFill>
          </w14:textFill>
        </w:rPr>
        <w:t>2023年</w:t>
      </w:r>
      <w:r>
        <w:rPr>
          <w:rFonts w:hint="eastAsia" w:ascii="宋体" w:hAnsi="宋体" w:eastAsia="宋体" w:cs="宋体"/>
          <w:b/>
          <w:bCs/>
          <w:color w:val="000000" w:themeColor="text1"/>
          <w:spacing w:val="8"/>
          <w:sz w:val="28"/>
          <w:szCs w:val="28"/>
          <w:lang w:val="en-US" w:eastAsia="zh-CN"/>
          <w14:textFill>
            <w14:solidFill>
              <w14:schemeClr w14:val="tx1"/>
            </w14:solidFill>
          </w14:textFill>
        </w:rPr>
        <w:t>10</w:t>
      </w:r>
      <w:r>
        <w:rPr>
          <w:rFonts w:hint="eastAsia" w:ascii="宋体" w:hAnsi="宋体" w:eastAsia="宋体" w:cs="宋体"/>
          <w:b/>
          <w:bCs/>
          <w:color w:val="000000" w:themeColor="text1"/>
          <w:spacing w:val="8"/>
          <w:sz w:val="28"/>
          <w:szCs w:val="28"/>
          <w14:textFill>
            <w14:solidFill>
              <w14:schemeClr w14:val="tx1"/>
            </w14:solidFill>
          </w14:textFill>
        </w:rPr>
        <w:t>月</w:t>
      </w:r>
      <w:r>
        <w:rPr>
          <w:rFonts w:hint="eastAsia" w:ascii="宋体" w:hAnsi="宋体" w:eastAsia="宋体" w:cs="宋体"/>
          <w:b/>
          <w:bCs/>
          <w:color w:val="000000" w:themeColor="text1"/>
          <w:spacing w:val="8"/>
          <w:sz w:val="28"/>
          <w:szCs w:val="28"/>
          <w:lang w:val="en-US" w:eastAsia="zh-CN"/>
          <w14:textFill>
            <w14:solidFill>
              <w14:schemeClr w14:val="tx1"/>
            </w14:solidFill>
          </w14:textFill>
        </w:rPr>
        <w:t>8</w:t>
      </w:r>
      <w:r>
        <w:rPr>
          <w:rFonts w:hint="eastAsia" w:ascii="宋体" w:hAnsi="宋体" w:eastAsia="宋体" w:cs="宋体"/>
          <w:b/>
          <w:bCs/>
          <w:color w:val="000000" w:themeColor="text1"/>
          <w:spacing w:val="8"/>
          <w:sz w:val="28"/>
          <w:szCs w:val="28"/>
          <w14:textFill>
            <w14:solidFill>
              <w14:schemeClr w14:val="tx1"/>
            </w14:solidFill>
          </w14:textFill>
        </w:rPr>
        <w:t>日</w:t>
      </w:r>
      <w:r>
        <w:rPr>
          <w:rFonts w:hint="eastAsia" w:ascii="宋体" w:hAnsi="宋体" w:eastAsia="宋体" w:cs="宋体"/>
          <w:b/>
          <w:bCs/>
          <w:color w:val="000000" w:themeColor="text1"/>
          <w:spacing w:val="8"/>
          <w:sz w:val="28"/>
          <w:szCs w:val="28"/>
          <w:lang w:val="en-US" w:eastAsia="zh-CN"/>
          <w14:textFill>
            <w14:solidFill>
              <w14:schemeClr w14:val="tx1"/>
            </w14:solidFill>
          </w14:textFill>
        </w:rPr>
        <w:t>24</w:t>
      </w:r>
      <w:r>
        <w:rPr>
          <w:rFonts w:hint="eastAsia" w:ascii="宋体" w:hAnsi="宋体" w:eastAsia="宋体" w:cs="宋体"/>
          <w:b/>
          <w:bCs/>
          <w:color w:val="000000" w:themeColor="text1"/>
          <w:spacing w:val="8"/>
          <w:sz w:val="28"/>
          <w:szCs w:val="28"/>
          <w14:textFill>
            <w14:solidFill>
              <w14:schemeClr w14:val="tx1"/>
            </w14:solidFill>
          </w14:textFill>
        </w:rPr>
        <w:t>点</w:t>
      </w:r>
      <w:r>
        <w:rPr>
          <w:rFonts w:hint="eastAsia" w:ascii="宋体" w:hAnsi="宋体" w:eastAsia="宋体" w:cs="宋体"/>
          <w:color w:val="000000" w:themeColor="text1"/>
          <w:spacing w:val="8"/>
          <w:sz w:val="28"/>
          <w:szCs w:val="28"/>
          <w14:textFill>
            <w14:solidFill>
              <w14:schemeClr w14:val="tx1"/>
            </w14:solidFill>
          </w14:textFill>
        </w:rPr>
        <w:t>前</w:t>
      </w:r>
      <w:r>
        <w:rPr>
          <w:rFonts w:hint="eastAsia" w:ascii="宋体" w:hAnsi="宋体" w:eastAsia="宋体" w:cs="宋体"/>
          <w:color w:val="000000" w:themeColor="text1"/>
          <w:spacing w:val="8"/>
          <w:sz w:val="28"/>
          <w:szCs w:val="28"/>
          <w:lang w:val="en-US" w:eastAsia="zh-CN"/>
          <w14:textFill>
            <w14:solidFill>
              <w14:schemeClr w14:val="tx1"/>
            </w14:solidFill>
          </w14:textFill>
        </w:rPr>
        <w:t>微信扫码报名。</w:t>
      </w:r>
    </w:p>
    <w:p>
      <w:pPr>
        <w:pStyle w:val="6"/>
        <w:keepNext w:val="0"/>
        <w:keepLines w:val="0"/>
        <w:pageBreakBefore w:val="0"/>
        <w:kinsoku/>
        <w:wordWrap/>
        <w:overflowPunct/>
        <w:topLinePunct w:val="0"/>
        <w:bidi w:val="0"/>
        <w:snapToGrid/>
        <w:spacing w:before="0" w:beforeAutospacing="0" w:after="157" w:afterLines="50" w:afterAutospacing="0" w:line="500" w:lineRule="exact"/>
        <w:ind w:firstLine="592" w:firstLineChars="200"/>
        <w:textAlignment w:val="auto"/>
        <w:rPr>
          <w:rFonts w:hint="eastAsia" w:ascii="宋体" w:hAnsi="宋体" w:eastAsia="宋体" w:cs="宋体"/>
          <w:b w:val="0"/>
          <w:bCs w:val="0"/>
          <w:color w:val="000000" w:themeColor="text1"/>
          <w:spacing w:val="8"/>
          <w:sz w:val="28"/>
          <w:szCs w:val="28"/>
          <w14:textFill>
            <w14:solidFill>
              <w14:schemeClr w14:val="tx1"/>
            </w14:solidFill>
          </w14:textFill>
        </w:rPr>
      </w:pPr>
      <w:r>
        <w:rPr>
          <w:rFonts w:hint="eastAsia" w:ascii="宋体" w:hAnsi="宋体" w:eastAsia="宋体" w:cs="宋体"/>
          <w:b w:val="0"/>
          <w:bCs w:val="0"/>
          <w:color w:val="000000" w:themeColor="text1"/>
          <w:spacing w:val="8"/>
          <w:sz w:val="28"/>
          <w:szCs w:val="28"/>
          <w14:textFill>
            <w14:solidFill>
              <w14:schemeClr w14:val="tx1"/>
            </w14:solidFill>
          </w14:textFill>
        </w:rPr>
        <w:t>附件一：报名回执</w:t>
      </w:r>
    </w:p>
    <w:p>
      <w:pPr>
        <w:pStyle w:val="6"/>
        <w:keepNext w:val="0"/>
        <w:keepLines w:val="0"/>
        <w:pageBreakBefore w:val="0"/>
        <w:kinsoku/>
        <w:wordWrap/>
        <w:overflowPunct/>
        <w:topLinePunct w:val="0"/>
        <w:bidi w:val="0"/>
        <w:snapToGrid/>
        <w:spacing w:before="0" w:beforeAutospacing="0" w:after="157" w:afterLines="50" w:afterAutospacing="0" w:line="500" w:lineRule="exact"/>
        <w:ind w:left="0" w:leftChars="0" w:firstLine="592" w:firstLineChars="200"/>
        <w:jc w:val="center"/>
        <w:textAlignment w:val="auto"/>
        <w:rPr>
          <w:rFonts w:hint="eastAsia" w:ascii="宋体" w:hAnsi="宋体" w:eastAsia="宋体" w:cs="宋体"/>
          <w:color w:val="000000" w:themeColor="text1"/>
          <w:spacing w:val="8"/>
          <w:sz w:val="28"/>
          <w:szCs w:val="28"/>
          <w:lang w:val="en-US" w:eastAsia="zh-CN"/>
          <w14:textFill>
            <w14:solidFill>
              <w14:schemeClr w14:val="tx1"/>
            </w14:solidFill>
          </w14:textFill>
        </w:rPr>
      </w:pPr>
      <w:r>
        <w:rPr>
          <w:rFonts w:hint="eastAsia" w:ascii="宋体" w:hAnsi="宋体" w:eastAsia="宋体" w:cs="宋体"/>
          <w:color w:val="000000" w:themeColor="text1"/>
          <w:spacing w:val="8"/>
          <w:sz w:val="28"/>
          <w:szCs w:val="28"/>
          <w:lang w:val="en-US" w:eastAsia="zh-CN"/>
          <w14:textFill>
            <w14:solidFill>
              <w14:schemeClr w14:val="tx1"/>
            </w14:solidFill>
          </w14:textFill>
        </w:rPr>
        <w:drawing>
          <wp:anchor distT="0" distB="0" distL="114300" distR="114300" simplePos="0" relativeHeight="251659264" behindDoc="0" locked="0" layoutInCell="1" allowOverlap="1">
            <wp:simplePos x="0" y="0"/>
            <wp:positionH relativeFrom="column">
              <wp:posOffset>1649095</wp:posOffset>
            </wp:positionH>
            <wp:positionV relativeFrom="paragraph">
              <wp:posOffset>3175</wp:posOffset>
            </wp:positionV>
            <wp:extent cx="1350010" cy="1601470"/>
            <wp:effectExtent l="0" t="0" r="6350" b="13970"/>
            <wp:wrapTopAndBottom/>
            <wp:docPr id="1" name="图片 1" descr="be769e2521d8dba3abbbcf63e9b7e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e769e2521d8dba3abbbcf63e9b7e04"/>
                    <pic:cNvPicPr>
                      <a:picLocks noChangeAspect="1"/>
                    </pic:cNvPicPr>
                  </pic:nvPicPr>
                  <pic:blipFill>
                    <a:blip r:embed="rId4"/>
                    <a:stretch>
                      <a:fillRect/>
                    </a:stretch>
                  </pic:blipFill>
                  <pic:spPr>
                    <a:xfrm>
                      <a:off x="0" y="0"/>
                      <a:ext cx="1350010" cy="1601470"/>
                    </a:xfrm>
                    <a:prstGeom prst="rect">
                      <a:avLst/>
                    </a:prstGeom>
                  </pic:spPr>
                </pic:pic>
              </a:graphicData>
            </a:graphic>
          </wp:anchor>
        </w:drawing>
      </w:r>
    </w:p>
    <w:p>
      <w:pPr>
        <w:pStyle w:val="11"/>
        <w:keepNext w:val="0"/>
        <w:keepLines w:val="0"/>
        <w:pageBreakBefore w:val="0"/>
        <w:numPr>
          <w:ilvl w:val="0"/>
          <w:numId w:val="0"/>
        </w:numPr>
        <w:kinsoku/>
        <w:wordWrap/>
        <w:overflowPunct/>
        <w:topLinePunct w:val="0"/>
        <w:bidi w:val="0"/>
        <w:snapToGrid/>
        <w:spacing w:after="157" w:afterLines="50" w:line="500" w:lineRule="exact"/>
        <w:ind w:leftChars="200"/>
        <w:textAlignment w:val="auto"/>
        <w:rPr>
          <w:rFonts w:hint="default" w:ascii="宋体" w:hAnsi="宋体" w:eastAsia="宋体" w:cs="宋体"/>
          <w:b/>
          <w:bCs/>
          <w:sz w:val="28"/>
          <w:szCs w:val="28"/>
          <w:lang w:val="en-US"/>
        </w:rPr>
      </w:pPr>
      <w:r>
        <w:rPr>
          <w:rFonts w:hint="eastAsia" w:ascii="宋体" w:hAnsi="宋体" w:eastAsia="宋体" w:cs="宋体"/>
          <w:b/>
          <w:sz w:val="28"/>
          <w:szCs w:val="28"/>
          <w:lang w:val="en-US" w:eastAsia="zh-CN"/>
        </w:rPr>
        <w:t>六、参赛规则</w:t>
      </w:r>
    </w:p>
    <w:p>
      <w:pPr>
        <w:pStyle w:val="4"/>
        <w:keepNext w:val="0"/>
        <w:keepLines w:val="0"/>
        <w:pageBreakBefore w:val="0"/>
        <w:numPr>
          <w:ilvl w:val="0"/>
          <w:numId w:val="3"/>
        </w:numPr>
        <w:kinsoku/>
        <w:wordWrap/>
        <w:overflowPunct/>
        <w:topLinePunct w:val="0"/>
        <w:bidi w:val="0"/>
        <w:snapToGrid/>
        <w:spacing w:before="0" w:beforeLines="0"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选手报道</w:t>
      </w:r>
    </w:p>
    <w:p>
      <w:pPr>
        <w:pStyle w:val="12"/>
        <w:keepNext w:val="0"/>
        <w:keepLines w:val="0"/>
        <w:pageBreakBefore w:val="0"/>
        <w:widowControl/>
        <w:numPr>
          <w:ilvl w:val="0"/>
          <w:numId w:val="4"/>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比赛前一天下午13:00-1</w:t>
      </w:r>
      <w:r>
        <w:rPr>
          <w:rFonts w:hint="eastAsia" w:ascii="宋体" w:hAnsi="宋体" w:eastAsia="宋体" w:cs="宋体"/>
          <w:kern w:val="0"/>
          <w:sz w:val="28"/>
          <w:szCs w:val="28"/>
          <w:lang w:val="en-US" w:eastAsia="zh-CN"/>
        </w:rPr>
        <w:t>5</w:t>
      </w:r>
      <w:r>
        <w:rPr>
          <w:rFonts w:hint="eastAsia" w:ascii="宋体" w:hAnsi="宋体" w:eastAsia="宋体" w:cs="宋体"/>
          <w:kern w:val="0"/>
          <w:sz w:val="28"/>
          <w:szCs w:val="28"/>
        </w:rPr>
        <w:t>:00参赛选手报道，领取参赛证。同时抽签获取队伍编号，参赛选手分开抽签，分别编号。</w:t>
      </w:r>
    </w:p>
    <w:p>
      <w:pPr>
        <w:pStyle w:val="12"/>
        <w:keepNext w:val="0"/>
        <w:keepLines w:val="0"/>
        <w:pageBreakBefore w:val="0"/>
        <w:widowControl/>
        <w:numPr>
          <w:ilvl w:val="0"/>
          <w:numId w:val="4"/>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报道同时上交参赛作品电子稿，作品应按照参赛学校+</w:t>
      </w:r>
      <w:r>
        <w:rPr>
          <w:rFonts w:hint="eastAsia" w:ascii="宋体" w:hAnsi="宋体" w:eastAsia="宋体" w:cs="宋体"/>
          <w:kern w:val="0"/>
          <w:sz w:val="28"/>
          <w:szCs w:val="28"/>
          <w:lang w:val="en-US" w:eastAsia="zh-CN"/>
        </w:rPr>
        <w:t>选手</w:t>
      </w:r>
      <w:r>
        <w:rPr>
          <w:rFonts w:hint="eastAsia" w:ascii="宋体" w:hAnsi="宋体" w:eastAsia="宋体" w:cs="宋体"/>
          <w:kern w:val="0"/>
          <w:sz w:val="28"/>
          <w:szCs w:val="28"/>
        </w:rPr>
        <w:t>名称+作品名称命名</w:t>
      </w:r>
      <w:r>
        <w:rPr>
          <w:rFonts w:hint="eastAsia" w:ascii="宋体" w:hAnsi="宋体" w:eastAsia="宋体" w:cs="宋体"/>
          <w:kern w:val="0"/>
          <w:sz w:val="28"/>
          <w:szCs w:val="28"/>
          <w:lang w:eastAsia="zh-CN"/>
        </w:rPr>
        <w:t>。</w:t>
      </w:r>
    </w:p>
    <w:p>
      <w:pPr>
        <w:pStyle w:val="12"/>
        <w:keepNext w:val="0"/>
        <w:keepLines w:val="0"/>
        <w:pageBreakBefore w:val="0"/>
        <w:widowControl/>
        <w:numPr>
          <w:ilvl w:val="0"/>
          <w:numId w:val="4"/>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报道当天1</w:t>
      </w:r>
      <w:r>
        <w:rPr>
          <w:rFonts w:hint="eastAsia" w:ascii="宋体" w:hAnsi="宋体" w:eastAsia="宋体" w:cs="宋体"/>
          <w:kern w:val="0"/>
          <w:sz w:val="28"/>
          <w:szCs w:val="28"/>
          <w:lang w:val="en-US" w:eastAsia="zh-CN"/>
        </w:rPr>
        <w:t>5</w:t>
      </w:r>
      <w:r>
        <w:rPr>
          <w:rFonts w:hint="eastAsia" w:ascii="宋体" w:hAnsi="宋体" w:eastAsia="宋体" w:cs="宋体"/>
          <w:kern w:val="0"/>
          <w:sz w:val="28"/>
          <w:szCs w:val="28"/>
        </w:rPr>
        <w:t>:00-1</w:t>
      </w:r>
      <w:r>
        <w:rPr>
          <w:rFonts w:hint="eastAsia" w:ascii="宋体" w:hAnsi="宋体" w:eastAsia="宋体" w:cs="宋体"/>
          <w:kern w:val="0"/>
          <w:sz w:val="28"/>
          <w:szCs w:val="28"/>
          <w:lang w:val="en-US" w:eastAsia="zh-CN"/>
        </w:rPr>
        <w:t>6</w:t>
      </w:r>
      <w:r>
        <w:rPr>
          <w:rFonts w:hint="eastAsia" w:ascii="宋体" w:hAnsi="宋体" w:eastAsia="宋体" w:cs="宋体"/>
          <w:kern w:val="0"/>
          <w:sz w:val="28"/>
          <w:szCs w:val="28"/>
        </w:rPr>
        <w:t>:00熟悉场地、进行电脑设备测试、竞赛软件和网络测试，发现问题及时与赛场技术人员沟通处理</w:t>
      </w:r>
      <w:r>
        <w:rPr>
          <w:rFonts w:hint="eastAsia" w:ascii="宋体" w:hAnsi="宋体" w:eastAsia="宋体" w:cs="宋体"/>
          <w:kern w:val="0"/>
          <w:sz w:val="28"/>
          <w:szCs w:val="28"/>
          <w:lang w:eastAsia="zh-CN"/>
        </w:rPr>
        <w:t>。</w:t>
      </w:r>
    </w:p>
    <w:p>
      <w:pPr>
        <w:pStyle w:val="12"/>
        <w:keepNext w:val="0"/>
        <w:keepLines w:val="0"/>
        <w:pageBreakBefore w:val="0"/>
        <w:widowControl/>
        <w:numPr>
          <w:ilvl w:val="0"/>
          <w:numId w:val="4"/>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报道当天1</w:t>
      </w:r>
      <w:r>
        <w:rPr>
          <w:rFonts w:hint="eastAsia" w:ascii="宋体" w:hAnsi="宋体" w:eastAsia="宋体" w:cs="宋体"/>
          <w:kern w:val="0"/>
          <w:sz w:val="28"/>
          <w:szCs w:val="28"/>
          <w:lang w:val="en-US" w:eastAsia="zh-CN"/>
        </w:rPr>
        <w:t>6</w:t>
      </w:r>
      <w:r>
        <w:rPr>
          <w:rFonts w:hint="eastAsia" w:ascii="宋体" w:hAnsi="宋体" w:eastAsia="宋体" w:cs="宋体"/>
          <w:kern w:val="0"/>
          <w:sz w:val="28"/>
          <w:szCs w:val="28"/>
        </w:rPr>
        <w:t>：00-17:</w:t>
      </w:r>
      <w:r>
        <w:rPr>
          <w:rFonts w:hint="eastAsia" w:ascii="宋体" w:hAnsi="宋体" w:eastAsia="宋体" w:cs="宋体"/>
          <w:kern w:val="0"/>
          <w:sz w:val="28"/>
          <w:szCs w:val="28"/>
          <w:lang w:val="en-US" w:eastAsia="zh-CN"/>
        </w:rPr>
        <w:t>0</w:t>
      </w:r>
      <w:r>
        <w:rPr>
          <w:rFonts w:hint="eastAsia" w:ascii="宋体" w:hAnsi="宋体" w:eastAsia="宋体" w:cs="宋体"/>
          <w:kern w:val="0"/>
          <w:sz w:val="28"/>
          <w:szCs w:val="28"/>
        </w:rPr>
        <w:t>0进行赛事答疑，答疑不涉及竞赛内容。</w:t>
      </w:r>
    </w:p>
    <w:p>
      <w:pPr>
        <w:pStyle w:val="4"/>
        <w:keepNext w:val="0"/>
        <w:keepLines w:val="0"/>
        <w:pageBreakBefore w:val="0"/>
        <w:numPr>
          <w:ilvl w:val="0"/>
          <w:numId w:val="3"/>
        </w:numPr>
        <w:kinsoku/>
        <w:wordWrap/>
        <w:overflowPunct/>
        <w:topLinePunct w:val="0"/>
        <w:bidi w:val="0"/>
        <w:snapToGrid/>
        <w:spacing w:before="0" w:beforeLines="0"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赛前期间选手规则</w:t>
      </w:r>
    </w:p>
    <w:p>
      <w:pPr>
        <w:pStyle w:val="12"/>
        <w:keepNext w:val="0"/>
        <w:keepLines w:val="0"/>
        <w:pageBreakBefore w:val="0"/>
        <w:widowControl/>
        <w:numPr>
          <w:ilvl w:val="0"/>
          <w:numId w:val="5"/>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比赛日早晨8:30选手到比赛现场签到、并出示参赛证和身份证后方可进入比赛现场。</w:t>
      </w:r>
    </w:p>
    <w:p>
      <w:pPr>
        <w:pStyle w:val="12"/>
        <w:keepNext w:val="0"/>
        <w:keepLines w:val="0"/>
        <w:pageBreakBefore w:val="0"/>
        <w:widowControl/>
        <w:numPr>
          <w:ilvl w:val="0"/>
          <w:numId w:val="5"/>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sz w:val="28"/>
          <w:szCs w:val="28"/>
        </w:rPr>
        <w:t>参赛人员提前30分钟进入休息室，作考前准备工作，无参赛证或身份证者将取消比赛资格。参赛人员迟到30分钟以上，将视为自动放弃参赛权。选手必须服从裁判、工作人员的指挥，在指定的工位上操作，不准擅自选工位。</w:t>
      </w:r>
    </w:p>
    <w:p>
      <w:pPr>
        <w:pStyle w:val="12"/>
        <w:keepNext w:val="0"/>
        <w:keepLines w:val="0"/>
        <w:pageBreakBefore w:val="0"/>
        <w:widowControl/>
        <w:numPr>
          <w:ilvl w:val="0"/>
          <w:numId w:val="5"/>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sz w:val="28"/>
          <w:szCs w:val="28"/>
        </w:rPr>
        <w:t>考生在实操考试前再次确认电脑、软件和网路设备正常，发现有问题及时向竞赛组委会或监考人员提出。</w:t>
      </w:r>
    </w:p>
    <w:p>
      <w:pPr>
        <w:pStyle w:val="12"/>
        <w:keepNext w:val="0"/>
        <w:keepLines w:val="0"/>
        <w:pageBreakBefore w:val="0"/>
        <w:widowControl/>
        <w:numPr>
          <w:ilvl w:val="0"/>
          <w:numId w:val="5"/>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sz w:val="28"/>
          <w:szCs w:val="28"/>
        </w:rPr>
        <w:t>在竞赛途中，参赛队需独立完成考试，严禁助考和替考，不能交谈，违规者取消比赛资格。</w:t>
      </w:r>
    </w:p>
    <w:p>
      <w:pPr>
        <w:pStyle w:val="12"/>
        <w:keepNext w:val="0"/>
        <w:keepLines w:val="0"/>
        <w:pageBreakBefore w:val="0"/>
        <w:widowControl/>
        <w:numPr>
          <w:ilvl w:val="0"/>
          <w:numId w:val="5"/>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sz w:val="28"/>
          <w:szCs w:val="28"/>
        </w:rPr>
        <w:t>参赛选手中途如去卫生间等情况需要离开比赛现场的，需向裁判人员提出，经裁判人员允许后方可离开，事后及时归位。</w:t>
      </w:r>
    </w:p>
    <w:p>
      <w:pPr>
        <w:pStyle w:val="12"/>
        <w:keepNext w:val="0"/>
        <w:keepLines w:val="0"/>
        <w:pageBreakBefore w:val="0"/>
        <w:widowControl/>
        <w:numPr>
          <w:ilvl w:val="0"/>
          <w:numId w:val="5"/>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sz w:val="28"/>
          <w:szCs w:val="28"/>
        </w:rPr>
        <w:t>比赛期间各参赛对不得相互交换电脑、U盘等设备，违者取消比赛资格</w:t>
      </w:r>
    </w:p>
    <w:p>
      <w:pPr>
        <w:pStyle w:val="12"/>
        <w:keepNext w:val="0"/>
        <w:keepLines w:val="0"/>
        <w:pageBreakBefore w:val="0"/>
        <w:widowControl/>
        <w:numPr>
          <w:ilvl w:val="0"/>
          <w:numId w:val="5"/>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sz w:val="28"/>
          <w:szCs w:val="28"/>
        </w:rPr>
        <w:t>比赛期间如设备出现故障，需相关裁判人员提出，由技术人员检查修复，</w:t>
      </w:r>
    </w:p>
    <w:p>
      <w:pPr>
        <w:pStyle w:val="12"/>
        <w:keepNext w:val="0"/>
        <w:keepLines w:val="0"/>
        <w:pageBreakBefore w:val="0"/>
        <w:widowControl/>
        <w:numPr>
          <w:ilvl w:val="0"/>
          <w:numId w:val="5"/>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sz w:val="28"/>
          <w:szCs w:val="28"/>
        </w:rPr>
        <w:t>比赛规定时间到，比赛即行终止，非特殊情况不予延长时间。比赛停止指令发出后，凡继续操作者，不听裁判人员劝阻的取消比赛成绩。</w:t>
      </w:r>
    </w:p>
    <w:p>
      <w:pPr>
        <w:pStyle w:val="12"/>
        <w:keepNext w:val="0"/>
        <w:keepLines w:val="0"/>
        <w:pageBreakBefore w:val="0"/>
        <w:widowControl/>
        <w:numPr>
          <w:ilvl w:val="0"/>
          <w:numId w:val="5"/>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sz w:val="28"/>
          <w:szCs w:val="28"/>
        </w:rPr>
        <w:t>竞赛结束后，选手按照停止比赛规定，经裁判人员检查同意后方可离开考场。</w:t>
      </w:r>
    </w:p>
    <w:p>
      <w:pPr>
        <w:pStyle w:val="4"/>
        <w:keepNext w:val="0"/>
        <w:keepLines w:val="0"/>
        <w:pageBreakBefore w:val="0"/>
        <w:numPr>
          <w:ilvl w:val="0"/>
          <w:numId w:val="3"/>
        </w:numPr>
        <w:kinsoku/>
        <w:wordWrap/>
        <w:overflowPunct/>
        <w:topLinePunct w:val="0"/>
        <w:bidi w:val="0"/>
        <w:snapToGrid/>
        <w:spacing w:before="0" w:beforeLines="0"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比赛期间各类工作人员</w:t>
      </w:r>
    </w:p>
    <w:p>
      <w:pPr>
        <w:pStyle w:val="12"/>
        <w:keepNext w:val="0"/>
        <w:keepLines w:val="0"/>
        <w:pageBreakBefore w:val="0"/>
        <w:widowControl/>
        <w:numPr>
          <w:ilvl w:val="0"/>
          <w:numId w:val="6"/>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各类赛务人员必须统一佩戴由大赛组委会签发的相关证件，方可进场。</w:t>
      </w:r>
    </w:p>
    <w:p>
      <w:pPr>
        <w:pStyle w:val="12"/>
        <w:keepNext w:val="0"/>
        <w:keepLines w:val="0"/>
        <w:pageBreakBefore w:val="0"/>
        <w:widowControl/>
        <w:numPr>
          <w:ilvl w:val="0"/>
          <w:numId w:val="6"/>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各赛场除现场评委、技术人员、赛场巡视人员、赛场配备的工作人员以外，其他人员未经允许不得进入赛场。</w:t>
      </w:r>
    </w:p>
    <w:p>
      <w:pPr>
        <w:pStyle w:val="12"/>
        <w:keepNext w:val="0"/>
        <w:keepLines w:val="0"/>
        <w:pageBreakBefore w:val="0"/>
        <w:widowControl/>
        <w:numPr>
          <w:ilvl w:val="0"/>
          <w:numId w:val="6"/>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新闻媒体等进入赛场必须经过组委会允许，并且听从现场工作人员的安排和管理，不得影响比赛进行。</w:t>
      </w:r>
    </w:p>
    <w:p>
      <w:pPr>
        <w:pStyle w:val="12"/>
        <w:keepNext w:val="0"/>
        <w:keepLines w:val="0"/>
        <w:pageBreakBefore w:val="0"/>
        <w:widowControl/>
        <w:numPr>
          <w:ilvl w:val="0"/>
          <w:numId w:val="6"/>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各参赛队指导老师在比赛期间一律不得进入赛场。</w:t>
      </w:r>
    </w:p>
    <w:p>
      <w:pPr>
        <w:pStyle w:val="12"/>
        <w:keepNext w:val="0"/>
        <w:keepLines w:val="0"/>
        <w:pageBreakBefore w:val="0"/>
        <w:widowControl/>
        <w:numPr>
          <w:ilvl w:val="0"/>
          <w:numId w:val="6"/>
        </w:numPr>
        <w:kinsoku/>
        <w:wordWrap/>
        <w:overflowPunct/>
        <w:topLinePunct w:val="0"/>
        <w:bidi w:val="0"/>
        <w:snapToGrid/>
        <w:spacing w:after="157" w:afterLines="50" w:line="500" w:lineRule="exact"/>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赛会工作人员要在选手报到、比赛当日选手进出考场时，核验选手参赛证及身份证，发现问题</w:t>
      </w:r>
    </w:p>
    <w:p>
      <w:pPr>
        <w:pStyle w:val="4"/>
        <w:keepNext w:val="0"/>
        <w:keepLines w:val="0"/>
        <w:pageBreakBefore w:val="0"/>
        <w:numPr>
          <w:ilvl w:val="0"/>
          <w:numId w:val="3"/>
        </w:numPr>
        <w:kinsoku/>
        <w:wordWrap/>
        <w:overflowPunct/>
        <w:topLinePunct w:val="0"/>
        <w:bidi w:val="0"/>
        <w:snapToGrid/>
        <w:spacing w:before="0" w:beforeLines="0"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成绩评定与公布</w:t>
      </w:r>
    </w:p>
    <w:p>
      <w:pPr>
        <w:pStyle w:val="12"/>
        <w:keepNext w:val="0"/>
        <w:keepLines w:val="0"/>
        <w:pageBreakBefore w:val="0"/>
        <w:numPr>
          <w:ilvl w:val="0"/>
          <w:numId w:val="7"/>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上机考试由系统自动评分，技术人员导出系统最终成绩上交裁判长复核</w:t>
      </w:r>
    </w:p>
    <w:p>
      <w:pPr>
        <w:pStyle w:val="12"/>
        <w:keepNext w:val="0"/>
        <w:keepLines w:val="0"/>
        <w:pageBreakBefore w:val="0"/>
        <w:numPr>
          <w:ilvl w:val="0"/>
          <w:numId w:val="7"/>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参赛作品和路演阶段由评审专家打分分，最终评分表完成后统一上交裁判组汇总，由裁判长复核。成绩由</w:t>
      </w:r>
      <w:r>
        <w:rPr>
          <w:rFonts w:hint="eastAsia" w:ascii="宋体" w:hAnsi="宋体" w:eastAsia="宋体" w:cs="宋体"/>
          <w:sz w:val="28"/>
          <w:szCs w:val="28"/>
          <w:lang w:val="zh-CN"/>
        </w:rPr>
        <w:t>裁判</w:t>
      </w:r>
      <w:r>
        <w:rPr>
          <w:rFonts w:hint="eastAsia" w:ascii="宋体" w:hAnsi="宋体" w:eastAsia="宋体" w:cs="宋体"/>
          <w:sz w:val="28"/>
          <w:szCs w:val="28"/>
        </w:rPr>
        <w:t>组（N位专家）考核评出，取去掉最高和最低专家评分后N-2位</w:t>
      </w:r>
      <w:r>
        <w:rPr>
          <w:rFonts w:hint="eastAsia" w:ascii="宋体" w:hAnsi="宋体" w:eastAsia="宋体" w:cs="宋体"/>
          <w:sz w:val="28"/>
          <w:szCs w:val="28"/>
          <w:lang w:val="zh-CN"/>
        </w:rPr>
        <w:t>专家评分的平均分。</w:t>
      </w:r>
      <w:r>
        <w:rPr>
          <w:rFonts w:hint="eastAsia" w:ascii="宋体" w:hAnsi="宋体" w:eastAsia="宋体" w:cs="宋体"/>
          <w:sz w:val="28"/>
          <w:szCs w:val="28"/>
          <w:lang w:val="en-US" w:eastAsia="zh-CN"/>
        </w:rPr>
        <w:t>最终</w:t>
      </w:r>
      <w:r>
        <w:rPr>
          <w:rFonts w:hint="eastAsia" w:ascii="宋体" w:hAnsi="宋体" w:eastAsia="宋体" w:cs="宋体"/>
          <w:sz w:val="28"/>
          <w:szCs w:val="28"/>
          <w:lang w:val="zh-CN"/>
        </w:rPr>
        <w:t>成绩=（评委1成绩+…+评委</w:t>
      </w:r>
      <w:r>
        <w:rPr>
          <w:rFonts w:hint="eastAsia" w:ascii="宋体" w:hAnsi="宋体" w:eastAsia="宋体" w:cs="宋体"/>
          <w:sz w:val="28"/>
          <w:szCs w:val="28"/>
        </w:rPr>
        <w:t>N-2</w:t>
      </w:r>
      <w:r>
        <w:rPr>
          <w:rFonts w:hint="eastAsia" w:ascii="宋体" w:hAnsi="宋体" w:eastAsia="宋体" w:cs="宋体"/>
          <w:sz w:val="28"/>
          <w:szCs w:val="28"/>
          <w:lang w:val="zh-CN"/>
        </w:rPr>
        <w:t>成绩）/（</w:t>
      </w:r>
      <w:r>
        <w:rPr>
          <w:rFonts w:hint="eastAsia" w:ascii="宋体" w:hAnsi="宋体" w:eastAsia="宋体" w:cs="宋体"/>
          <w:sz w:val="28"/>
          <w:szCs w:val="28"/>
        </w:rPr>
        <w:t>N-2）</w:t>
      </w:r>
    </w:p>
    <w:p>
      <w:pPr>
        <w:pStyle w:val="12"/>
        <w:keepNext w:val="0"/>
        <w:keepLines w:val="0"/>
        <w:pageBreakBefore w:val="0"/>
        <w:numPr>
          <w:ilvl w:val="0"/>
          <w:numId w:val="7"/>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成绩、排名审定工作报由裁判组向裁判长汇报。成绩审定工作分评委打分、成绩导出、合并汇总、成绩核对四个环节，在裁判长主持下进行。成绩、排名登录完毕，经登分人、审核人、裁判长共同签字后生效。</w:t>
      </w:r>
    </w:p>
    <w:p>
      <w:pPr>
        <w:pStyle w:val="12"/>
        <w:keepNext w:val="0"/>
        <w:keepLines w:val="0"/>
        <w:pageBreakBefore w:val="0"/>
        <w:numPr>
          <w:ilvl w:val="0"/>
          <w:numId w:val="7"/>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参赛选手的最终名次依据上机考试、</w:t>
      </w:r>
      <w:r>
        <w:rPr>
          <w:rFonts w:hint="eastAsia" w:ascii="宋体" w:hAnsi="宋体" w:eastAsia="宋体" w:cs="宋体"/>
          <w:sz w:val="28"/>
          <w:szCs w:val="28"/>
          <w:lang w:val="en-US" w:eastAsia="zh-CN"/>
        </w:rPr>
        <w:t>路演</w:t>
      </w:r>
      <w:r>
        <w:rPr>
          <w:rFonts w:hint="eastAsia" w:ascii="宋体" w:hAnsi="宋体" w:eastAsia="宋体" w:cs="宋体"/>
          <w:sz w:val="28"/>
          <w:szCs w:val="28"/>
        </w:rPr>
        <w:t>展示两项</w:t>
      </w:r>
      <w:r>
        <w:rPr>
          <w:rFonts w:hint="eastAsia" w:ascii="宋体" w:hAnsi="宋体" w:eastAsia="宋体" w:cs="宋体"/>
          <w:sz w:val="28"/>
          <w:szCs w:val="28"/>
          <w:lang w:eastAsia="zh-Hans"/>
        </w:rPr>
        <w:t>成</w:t>
      </w:r>
      <w:r>
        <w:rPr>
          <w:rFonts w:hint="eastAsia" w:ascii="宋体" w:hAnsi="宋体" w:eastAsia="宋体" w:cs="宋体"/>
          <w:sz w:val="28"/>
          <w:szCs w:val="28"/>
        </w:rPr>
        <w:t>绩进行计评，上机考试占50%，</w:t>
      </w:r>
      <w:r>
        <w:rPr>
          <w:rFonts w:hint="eastAsia" w:ascii="宋体" w:hAnsi="宋体" w:eastAsia="宋体" w:cs="宋体"/>
          <w:sz w:val="28"/>
          <w:szCs w:val="28"/>
          <w:lang w:val="en-US" w:eastAsia="zh-CN"/>
        </w:rPr>
        <w:t>路演</w:t>
      </w:r>
      <w:r>
        <w:rPr>
          <w:rFonts w:hint="eastAsia" w:ascii="宋体" w:hAnsi="宋体" w:eastAsia="宋体" w:cs="宋体"/>
          <w:sz w:val="28"/>
          <w:szCs w:val="28"/>
        </w:rPr>
        <w:t>作品展示占50%；当出现总成绩相同时，取相同名次。</w:t>
      </w:r>
    </w:p>
    <w:p>
      <w:pPr>
        <w:pStyle w:val="12"/>
        <w:keepNext w:val="0"/>
        <w:keepLines w:val="0"/>
        <w:pageBreakBefore w:val="0"/>
        <w:numPr>
          <w:ilvl w:val="0"/>
          <w:numId w:val="7"/>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现场裁判人员由裁判长决定裁判人员调配。裁判人员在执行评委打分、成绩导出、合并汇总、成绩核对等工作期间，一律不得使用通讯工具和会客。</w:t>
      </w:r>
    </w:p>
    <w:p>
      <w:pPr>
        <w:pStyle w:val="12"/>
        <w:keepNext w:val="0"/>
        <w:keepLines w:val="0"/>
        <w:pageBreakBefore w:val="0"/>
        <w:numPr>
          <w:ilvl w:val="0"/>
          <w:numId w:val="7"/>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在技能竞赛过程中，裁判员主要负责现场的记录、评分，裁判员不得互相干扰。</w:t>
      </w:r>
    </w:p>
    <w:p>
      <w:pPr>
        <w:pStyle w:val="4"/>
        <w:keepNext w:val="0"/>
        <w:keepLines w:val="0"/>
        <w:pageBreakBefore w:val="0"/>
        <w:numPr>
          <w:ilvl w:val="0"/>
          <w:numId w:val="3"/>
        </w:numPr>
        <w:kinsoku/>
        <w:wordWrap/>
        <w:overflowPunct/>
        <w:topLinePunct w:val="0"/>
        <w:bidi w:val="0"/>
        <w:snapToGrid/>
        <w:spacing w:before="0" w:beforeLines="0"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申诉与仲裁</w:t>
      </w:r>
    </w:p>
    <w:p>
      <w:pPr>
        <w:pStyle w:val="12"/>
        <w:keepNext w:val="0"/>
        <w:keepLines w:val="0"/>
        <w:pageBreakBefore w:val="0"/>
        <w:numPr>
          <w:ilvl w:val="0"/>
          <w:numId w:val="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大赛设仲裁工作委员会，赛点设仲裁工作组，组长由大赛组委会办公室指派裁判员担任，组员为赛项裁判长、监督员和承办校赛点负责人。</w:t>
      </w:r>
    </w:p>
    <w:p>
      <w:pPr>
        <w:pStyle w:val="12"/>
        <w:keepNext w:val="0"/>
        <w:keepLines w:val="0"/>
        <w:pageBreakBefore w:val="0"/>
        <w:numPr>
          <w:ilvl w:val="0"/>
          <w:numId w:val="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参赛队对赛事过程、工作人员工作若有疑异，在事实清楚，证据充分的前提下可由参赛队领队以书面形式向赛点仲裁组提出申诉。报告应对申诉事件的现象、发生时间、涉及人员、申诉依据等进行充分、实事求是的叙述。非书面申诉不予受理。</w:t>
      </w:r>
    </w:p>
    <w:p>
      <w:pPr>
        <w:pStyle w:val="12"/>
        <w:keepNext w:val="0"/>
        <w:keepLines w:val="0"/>
        <w:pageBreakBefore w:val="0"/>
        <w:numPr>
          <w:ilvl w:val="0"/>
          <w:numId w:val="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提出申诉应在赛项比赛结束后1小时内向赛点仲裁组提出。超过时效不予受理。提出申诉后申诉人及相关涉及人员不得离开赛点，否则视为自行放弃申诉。</w:t>
      </w:r>
    </w:p>
    <w:p>
      <w:pPr>
        <w:pStyle w:val="12"/>
        <w:keepNext w:val="0"/>
        <w:keepLines w:val="0"/>
        <w:pageBreakBefore w:val="0"/>
        <w:numPr>
          <w:ilvl w:val="0"/>
          <w:numId w:val="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赛点仲裁工作组在接到申诉报告后的2小时内组织复议，并及时将复议结果以书面形式告知申诉方。</w:t>
      </w:r>
    </w:p>
    <w:p>
      <w:pPr>
        <w:pStyle w:val="12"/>
        <w:keepNext w:val="0"/>
        <w:keepLines w:val="0"/>
        <w:pageBreakBefore w:val="0"/>
        <w:numPr>
          <w:ilvl w:val="0"/>
          <w:numId w:val="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对赛点仲裁组复议结果不服的，高职组代表队可由所在院校分管校领导、中职组代表队由设区市教育局分管领导，向大赛仲裁委员会提出申诉。 大赛仲裁委员会的仲裁结果为最终结果。</w:t>
      </w:r>
    </w:p>
    <w:p>
      <w:pPr>
        <w:pStyle w:val="12"/>
        <w:keepNext w:val="0"/>
        <w:keepLines w:val="0"/>
        <w:pageBreakBefore w:val="0"/>
        <w:numPr>
          <w:ilvl w:val="0"/>
          <w:numId w:val="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申诉方必须提供真实的申诉信息并严格遵守申诉程序，不得以任何理由采取过激行为扰乱赛场秩序。如出现以下情况的∶（1）越级申诉;（2）拒绝接受仲裁结果;（3）采取过激行为扰乱赛场秩序;（4）擅自在网络或社交平台上发表不当言论等，组委会将采取限制该代表队参加下一届大赛相关赛项的参赛名额等措施。</w:t>
      </w:r>
    </w:p>
    <w:p>
      <w:pPr>
        <w:pStyle w:val="12"/>
        <w:keepNext w:val="0"/>
        <w:keepLines w:val="0"/>
        <w:pageBreakBefore w:val="0"/>
        <w:numPr>
          <w:ilvl w:val="0"/>
          <w:numId w:val="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申诉方可随时提出放弃申诉。如在约定时间和地点申诉人离开，视为撤诉。</w:t>
      </w:r>
    </w:p>
    <w:p>
      <w:pPr>
        <w:pStyle w:val="11"/>
        <w:keepNext w:val="0"/>
        <w:keepLines w:val="0"/>
        <w:pageBreakBefore w:val="0"/>
        <w:numPr>
          <w:ilvl w:val="0"/>
          <w:numId w:val="0"/>
        </w:numPr>
        <w:kinsoku/>
        <w:wordWrap/>
        <w:overflowPunct/>
        <w:topLinePunct w:val="0"/>
        <w:bidi w:val="0"/>
        <w:snapToGrid/>
        <w:spacing w:after="157" w:afterLines="50" w:line="500" w:lineRule="exact"/>
        <w:ind w:leftChars="200"/>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七、</w:t>
      </w:r>
      <w:r>
        <w:rPr>
          <w:rFonts w:hint="eastAsia" w:ascii="宋体" w:hAnsi="宋体" w:eastAsia="宋体" w:cs="宋体"/>
          <w:b/>
          <w:sz w:val="28"/>
          <w:szCs w:val="28"/>
        </w:rPr>
        <w:t>竞赛内容</w:t>
      </w:r>
    </w:p>
    <w:p>
      <w:pPr>
        <w:pStyle w:val="4"/>
        <w:keepNext w:val="0"/>
        <w:keepLines w:val="0"/>
        <w:pageBreakBefore w:val="0"/>
        <w:numPr>
          <w:ilvl w:val="0"/>
          <w:numId w:val="9"/>
        </w:numPr>
        <w:kinsoku/>
        <w:wordWrap/>
        <w:overflowPunct/>
        <w:topLinePunct w:val="0"/>
        <w:bidi w:val="0"/>
        <w:snapToGrid/>
        <w:spacing w:before="78"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竞赛内容</w:t>
      </w:r>
    </w:p>
    <w:p>
      <w:pPr>
        <w:pStyle w:val="12"/>
        <w:keepNext w:val="0"/>
        <w:keepLines w:val="0"/>
        <w:pageBreakBefore w:val="0"/>
        <w:numPr>
          <w:ilvl w:val="0"/>
          <w:numId w:val="10"/>
        </w:numPr>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了解数据抓取、清洗，RPA软件、AI软件的基本知识，原理和应用方法。</w:t>
      </w:r>
    </w:p>
    <w:p>
      <w:pPr>
        <w:pStyle w:val="12"/>
        <w:keepNext w:val="0"/>
        <w:keepLines w:val="0"/>
        <w:pageBreakBefore w:val="0"/>
        <w:numPr>
          <w:ilvl w:val="0"/>
          <w:numId w:val="10"/>
        </w:numPr>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UiBot Creator流程图界面与编辑器界面的使用、UiBot工程目录结构、UiBot基本语法。使用Creator进行机器人编制。</w:t>
      </w:r>
    </w:p>
    <w:p>
      <w:pPr>
        <w:pStyle w:val="12"/>
        <w:keepNext w:val="0"/>
        <w:keepLines w:val="0"/>
        <w:pageBreakBefore w:val="0"/>
        <w:numPr>
          <w:ilvl w:val="0"/>
          <w:numId w:val="10"/>
        </w:numPr>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通过RPA进行计算机目标选取与设置，及键盘、鼠标、图像、窗口与应用程序操作。</w:t>
      </w:r>
    </w:p>
    <w:p>
      <w:pPr>
        <w:pStyle w:val="12"/>
        <w:keepNext w:val="0"/>
        <w:keepLines w:val="0"/>
        <w:pageBreakBefore w:val="0"/>
        <w:numPr>
          <w:ilvl w:val="0"/>
          <w:numId w:val="10"/>
        </w:numPr>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通过RPA操浏览器、从浏览器上获取数据抓取工具的应用、界面元素操作、条件循环等基础语法的处理技巧等。</w:t>
      </w:r>
    </w:p>
    <w:p>
      <w:pPr>
        <w:pStyle w:val="12"/>
        <w:keepNext w:val="0"/>
        <w:keepLines w:val="0"/>
        <w:pageBreakBefore w:val="0"/>
        <w:numPr>
          <w:ilvl w:val="0"/>
          <w:numId w:val="10"/>
        </w:numPr>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通过RPA进行office操作的常用命令，执行office文件的打开、保存、关闭，数据的读取与写入，多张文档与多张工作簿之间不同的操作，转置为不同文档格式如pdf，图片等。</w:t>
      </w:r>
    </w:p>
    <w:p>
      <w:pPr>
        <w:pStyle w:val="12"/>
        <w:keepNext w:val="0"/>
        <w:keepLines w:val="0"/>
        <w:pageBreakBefore w:val="0"/>
        <w:numPr>
          <w:ilvl w:val="0"/>
          <w:numId w:val="10"/>
        </w:numPr>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利用SMTP/POP发送邮件以及常用命令；html网页编写；批量下载邮件中的附件等操作。</w:t>
      </w:r>
    </w:p>
    <w:p>
      <w:pPr>
        <w:pStyle w:val="12"/>
        <w:keepNext w:val="0"/>
        <w:keepLines w:val="0"/>
        <w:pageBreakBefore w:val="0"/>
        <w:numPr>
          <w:ilvl w:val="0"/>
          <w:numId w:val="10"/>
        </w:numPr>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握OCR识别的类型、OCR表格、文本、图像识别的常用命令、OCR自定义模板识别的设计；介绍JSON命令。</w:t>
      </w:r>
    </w:p>
    <w:p>
      <w:pPr>
        <w:pStyle w:val="12"/>
        <w:keepNext w:val="0"/>
        <w:keepLines w:val="0"/>
        <w:pageBreakBefore w:val="0"/>
        <w:numPr>
          <w:ilvl w:val="0"/>
          <w:numId w:val="10"/>
        </w:numPr>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应用OCR技术进行票据识别，提取数据。</w:t>
      </w:r>
    </w:p>
    <w:p>
      <w:pPr>
        <w:pStyle w:val="12"/>
        <w:keepNext w:val="0"/>
        <w:keepLines w:val="0"/>
        <w:pageBreakBefore w:val="0"/>
        <w:numPr>
          <w:ilvl w:val="0"/>
          <w:numId w:val="10"/>
        </w:numPr>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撰写路演PPT，进行10分钟路演。</w:t>
      </w:r>
    </w:p>
    <w:p>
      <w:pPr>
        <w:pStyle w:val="4"/>
        <w:keepNext w:val="0"/>
        <w:keepLines w:val="0"/>
        <w:pageBreakBefore w:val="0"/>
        <w:numPr>
          <w:ilvl w:val="0"/>
          <w:numId w:val="9"/>
        </w:numPr>
        <w:kinsoku/>
        <w:wordWrap/>
        <w:overflowPunct/>
        <w:topLinePunct w:val="0"/>
        <w:bidi w:val="0"/>
        <w:snapToGrid/>
        <w:spacing w:before="78"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竞赛形式和时间安排</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大赛为个人赛。</w:t>
      </w:r>
    </w:p>
    <w:p>
      <w:pPr>
        <w:keepNext w:val="0"/>
        <w:keepLines w:val="0"/>
        <w:pageBreakBefore w:val="0"/>
        <w:kinsoku/>
        <w:wordWrap/>
        <w:overflowPunct/>
        <w:topLinePunct w:val="0"/>
        <w:bidi w:val="0"/>
        <w:snapToGrid/>
        <w:spacing w:after="157" w:afterLines="50" w:line="50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竞赛由两部分组成：</w:t>
      </w:r>
      <w:r>
        <w:rPr>
          <w:rFonts w:hint="eastAsia" w:ascii="宋体" w:hAnsi="宋体" w:eastAsia="宋体" w:cs="宋体"/>
          <w:sz w:val="28"/>
          <w:szCs w:val="28"/>
        </w:rPr>
        <w:t>RPA基础应用环节和RPA创新应用案例作品展示环节。</w:t>
      </w:r>
    </w:p>
    <w:p>
      <w:pPr>
        <w:keepNext w:val="0"/>
        <w:keepLines w:val="0"/>
        <w:pageBreakBefore w:val="0"/>
        <w:kinsoku/>
        <w:wordWrap/>
        <w:overflowPunct/>
        <w:topLinePunct w:val="0"/>
        <w:bidi w:val="0"/>
        <w:snapToGrid/>
        <w:spacing w:after="157" w:afterLines="50" w:line="500" w:lineRule="exact"/>
        <w:ind w:firstLine="562" w:firstLineChars="200"/>
        <w:textAlignment w:val="auto"/>
        <w:rPr>
          <w:rFonts w:hint="eastAsia" w:ascii="宋体" w:hAnsi="宋体" w:eastAsia="宋体" w:cs="宋体"/>
          <w:b/>
          <w:bCs/>
          <w:color w:val="FF0000"/>
          <w:sz w:val="28"/>
          <w:szCs w:val="28"/>
        </w:rPr>
      </w:pPr>
      <w:r>
        <w:rPr>
          <w:rFonts w:hint="eastAsia" w:ascii="宋体" w:hAnsi="宋体" w:eastAsia="宋体" w:cs="宋体"/>
          <w:b/>
          <w:bCs/>
          <w:sz w:val="28"/>
          <w:szCs w:val="28"/>
        </w:rPr>
        <w:t>（1）RPA基础应用环节</w:t>
      </w:r>
      <w:r>
        <w:rPr>
          <w:rFonts w:hint="eastAsia" w:ascii="宋体" w:hAnsi="宋体" w:eastAsia="宋体" w:cs="宋体"/>
          <w:b/>
          <w:bCs/>
          <w:color w:val="FF0000"/>
          <w:sz w:val="28"/>
          <w:szCs w:val="28"/>
        </w:rPr>
        <w:t xml:space="preserve"> (50%)</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本竞赛环节，重点考核参赛选手对RPA+AI理论知识和基础应用能力，一是考核RPA+AI的理论知识；二是要求参赛选手根据题目预设的业务场景运用RPA及AI工具，竞赛现场完成RPA开发和应用。</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比赛形式：上机考试，比赛时间120分钟</w:t>
      </w:r>
    </w:p>
    <w:p>
      <w:pPr>
        <w:keepNext w:val="0"/>
        <w:keepLines w:val="0"/>
        <w:pageBreakBefore w:val="0"/>
        <w:kinsoku/>
        <w:wordWrap/>
        <w:overflowPunct/>
        <w:topLinePunct w:val="0"/>
        <w:bidi w:val="0"/>
        <w:snapToGrid/>
        <w:spacing w:after="157" w:afterLines="50" w:line="50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（2）RPA创新应用案例作品展示环节</w:t>
      </w:r>
      <w:r>
        <w:rPr>
          <w:rFonts w:hint="eastAsia" w:ascii="宋体" w:hAnsi="宋体" w:eastAsia="宋体" w:cs="宋体"/>
          <w:b/>
          <w:bCs/>
          <w:color w:val="FF0000"/>
          <w:sz w:val="28"/>
          <w:szCs w:val="28"/>
        </w:rPr>
        <w:t>（50%）</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竞赛环节参赛作品须围绕RPA与人工智能技术结合探索有具体落地场景的技术应用创意方案，参赛者应充分发挥创新能力，探索场景应用并自行获取相关数据，最终提交具有原创性并能够进行可视化应用展示的参赛作品。</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参赛选手可以根据教学实际应用场景来分析要解决的痛点问题，利用Uibot平台进行RPA机器人的开发，开发过程中可以结合Mage平台综合运用图像识别OCR、自然语言处理NLP等多种AI技术，完成作品开发。</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着重考察RPA+AI应用的投入成本及为实际工作带来的收益，以及结果的完整程度，拥有更高产品完成度的项目更容易受到认可。</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参赛作品提交要求：详细的业务解决方案完整报告（参照模板PPT进行编辑）、RPA机器人及RPA完整流程运行视频并上传。组委会要求在竞赛报到日完成作品电子版提交。</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比赛形式：要求参赛队伍能够简明扼要的阐述自己的创新案例作品的亮点及价值并能够准确完整、及时流畅回答评委所提问题，回答问题有针对性、简要概述、内容连贯，有较强的分析应变能力。现场答辩时间为</w:t>
      </w:r>
      <w:r>
        <w:rPr>
          <w:rFonts w:hint="eastAsia" w:ascii="宋体" w:hAnsi="宋体" w:eastAsia="宋体" w:cs="宋体"/>
          <w:color w:val="C00000"/>
          <w:sz w:val="28"/>
          <w:szCs w:val="28"/>
        </w:rPr>
        <w:t>10分钟/队</w:t>
      </w:r>
      <w:r>
        <w:rPr>
          <w:rFonts w:hint="eastAsia" w:ascii="宋体" w:hAnsi="宋体" w:eastAsia="宋体" w:cs="宋体"/>
          <w:sz w:val="28"/>
          <w:szCs w:val="28"/>
        </w:rPr>
        <w:t>（含评委提问时间）。</w:t>
      </w:r>
    </w:p>
    <w:tbl>
      <w:tblPr>
        <w:tblStyle w:val="8"/>
        <w:tblW w:w="5106" w:type="pct"/>
        <w:jc w:val="righ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
      <w:tblGrid>
        <w:gridCol w:w="1551"/>
        <w:gridCol w:w="6141"/>
        <w:gridCol w:w="8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398" w:hRule="atLeast"/>
          <w:jc w:val="right"/>
        </w:trPr>
        <w:tc>
          <w:tcPr>
            <w:tcW w:w="908" w:type="pct"/>
            <w:shd w:val="clear" w:color="auto" w:fill="BEBEBE"/>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both"/>
              <w:textAlignment w:val="auto"/>
              <w:rPr>
                <w:rFonts w:hint="eastAsia" w:ascii="宋体" w:hAnsi="宋体" w:eastAsia="宋体" w:cs="宋体"/>
                <w:sz w:val="28"/>
                <w:szCs w:val="28"/>
              </w:rPr>
            </w:pPr>
            <w:r>
              <w:rPr>
                <w:rFonts w:hint="eastAsia" w:ascii="宋体" w:hAnsi="宋体" w:eastAsia="宋体" w:cs="宋体"/>
                <w:sz w:val="28"/>
                <w:szCs w:val="28"/>
              </w:rPr>
              <w:t>评分项目</w:t>
            </w:r>
          </w:p>
        </w:tc>
        <w:tc>
          <w:tcPr>
            <w:tcW w:w="3596" w:type="pct"/>
            <w:shd w:val="clear" w:color="auto" w:fill="BEBEBE"/>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评分标准</w:t>
            </w:r>
          </w:p>
        </w:tc>
        <w:tc>
          <w:tcPr>
            <w:tcW w:w="495" w:type="pct"/>
            <w:shd w:val="clear" w:color="auto" w:fill="BEBEBE"/>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both"/>
              <w:textAlignment w:val="auto"/>
              <w:rPr>
                <w:rFonts w:hint="eastAsia" w:ascii="宋体" w:hAnsi="宋体" w:eastAsia="宋体" w:cs="宋体"/>
                <w:sz w:val="28"/>
                <w:szCs w:val="28"/>
              </w:rPr>
            </w:pPr>
            <w:r>
              <w:rPr>
                <w:rFonts w:hint="eastAsia" w:ascii="宋体" w:hAnsi="宋体" w:eastAsia="宋体" w:cs="宋体"/>
                <w:sz w:val="28"/>
                <w:szCs w:val="28"/>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90" w:hRule="atLeast"/>
          <w:jc w:val="right"/>
        </w:trPr>
        <w:tc>
          <w:tcPr>
            <w:tcW w:w="908" w:type="pct"/>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both"/>
              <w:textAlignment w:val="auto"/>
              <w:rPr>
                <w:rFonts w:hint="eastAsia" w:ascii="宋体" w:hAnsi="宋体" w:eastAsia="宋体" w:cs="宋体"/>
                <w:bCs/>
                <w:sz w:val="28"/>
                <w:szCs w:val="28"/>
              </w:rPr>
            </w:pPr>
            <w:r>
              <w:rPr>
                <w:rFonts w:hint="eastAsia" w:ascii="宋体" w:hAnsi="宋体" w:eastAsia="宋体" w:cs="宋体"/>
                <w:bCs/>
                <w:sz w:val="28"/>
                <w:szCs w:val="28"/>
              </w:rPr>
              <w:t>作品要求</w:t>
            </w:r>
          </w:p>
        </w:tc>
        <w:tc>
          <w:tcPr>
            <w:tcW w:w="3596" w:type="pct"/>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按照要求，对所要求成果完整，PPT文档条理清晰、层次清楚、分析准确，RPA产品应用完成度高并完成运行演示。</w:t>
            </w:r>
          </w:p>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1.项目流程完整运行录播视频（mp4格式，内容做脱敏处理，时长5分钟以内）；</w:t>
            </w:r>
          </w:p>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2.作品说明PPT（下载模板进行编辑）；</w:t>
            </w:r>
          </w:p>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3.项目PDD文档（可选提交，流程定义文档，下载模板参考编辑）。</w:t>
            </w:r>
          </w:p>
        </w:tc>
        <w:tc>
          <w:tcPr>
            <w:tcW w:w="495" w:type="pct"/>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963" w:hRule="atLeast"/>
          <w:jc w:val="right"/>
        </w:trPr>
        <w:tc>
          <w:tcPr>
            <w:tcW w:w="908" w:type="pct"/>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RPA创新应用方案</w:t>
            </w:r>
          </w:p>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（文档编写）</w:t>
            </w:r>
          </w:p>
        </w:tc>
        <w:tc>
          <w:tcPr>
            <w:tcW w:w="3596" w:type="pct"/>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1、整个创新应用方案内容完整、结构严谨、原创独到；</w:t>
            </w:r>
          </w:p>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2、项目有完整的流程演示，有RPA和AI相关技术的展示，可以配以旁白说明或字幕；</w:t>
            </w:r>
          </w:p>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3、能提供详细完整的PDD文档（流程定义文档）/项目需求开发说明文档等，可加分；</w:t>
            </w:r>
          </w:p>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4、有详细业务痛点剖析以及方案说明；</w:t>
            </w:r>
          </w:p>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5、基于业务场景开发，能真正解决业务痛点，有佐证材料；</w:t>
            </w:r>
          </w:p>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6、对项目使用到的创新技术（OCR\NLP\ML\低代码\云计算平台等）有说明；</w:t>
            </w:r>
          </w:p>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7、项目创意突出，符合创新型、数字化转型要求，能带来收益（成本降低、效率提升或商业价值）。</w:t>
            </w:r>
          </w:p>
        </w:tc>
        <w:tc>
          <w:tcPr>
            <w:tcW w:w="495" w:type="pct"/>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673" w:hRule="atLeast"/>
          <w:jc w:val="right"/>
        </w:trPr>
        <w:tc>
          <w:tcPr>
            <w:tcW w:w="908" w:type="pct"/>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RPA创新应用方案</w:t>
            </w:r>
          </w:p>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（作品路演）</w:t>
            </w:r>
          </w:p>
        </w:tc>
        <w:tc>
          <w:tcPr>
            <w:tcW w:w="3596" w:type="pct"/>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 xml:space="preserve">1、熟悉PPT内容，语言简练，口齿清晰，表达准确； </w:t>
            </w:r>
          </w:p>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 xml:space="preserve">2、分析问题条理分明，主次得当，结构完整。 </w:t>
            </w:r>
          </w:p>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RPA产品完成度高，运行流畅；</w:t>
            </w:r>
          </w:p>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Cs/>
                <w:sz w:val="28"/>
                <w:szCs w:val="28"/>
              </w:rPr>
            </w:pPr>
            <w:r>
              <w:rPr>
                <w:rFonts w:hint="eastAsia" w:ascii="宋体" w:hAnsi="宋体" w:eastAsia="宋体" w:cs="宋体"/>
                <w:bCs/>
                <w:sz w:val="28"/>
                <w:szCs w:val="28"/>
              </w:rPr>
              <w:t>4、RPA产品部署能够满足案例需求，与应用方案匹配度高。</w:t>
            </w:r>
          </w:p>
        </w:tc>
        <w:tc>
          <w:tcPr>
            <w:tcW w:w="495" w:type="pct"/>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475" w:hRule="atLeast"/>
          <w:jc w:val="right"/>
        </w:trPr>
        <w:tc>
          <w:tcPr>
            <w:tcW w:w="908" w:type="pct"/>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
                <w:sz w:val="28"/>
                <w:szCs w:val="28"/>
              </w:rPr>
            </w:pPr>
            <w:r>
              <w:rPr>
                <w:rFonts w:hint="eastAsia" w:ascii="宋体" w:hAnsi="宋体" w:eastAsia="宋体" w:cs="宋体"/>
                <w:b/>
                <w:sz w:val="28"/>
                <w:szCs w:val="28"/>
              </w:rPr>
              <w:t>合计</w:t>
            </w:r>
          </w:p>
        </w:tc>
        <w:tc>
          <w:tcPr>
            <w:tcW w:w="3596" w:type="pct"/>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left"/>
              <w:textAlignment w:val="auto"/>
              <w:rPr>
                <w:rFonts w:hint="eastAsia" w:ascii="宋体" w:hAnsi="宋体" w:eastAsia="宋体" w:cs="宋体"/>
                <w:b/>
                <w:sz w:val="28"/>
                <w:szCs w:val="28"/>
              </w:rPr>
            </w:pPr>
          </w:p>
        </w:tc>
        <w:tc>
          <w:tcPr>
            <w:tcW w:w="495" w:type="pct"/>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
                <w:sz w:val="28"/>
                <w:szCs w:val="28"/>
              </w:rPr>
            </w:pPr>
            <w:r>
              <w:rPr>
                <w:rFonts w:hint="eastAsia" w:ascii="宋体" w:hAnsi="宋体" w:eastAsia="宋体" w:cs="宋体"/>
                <w:b/>
                <w:sz w:val="28"/>
                <w:szCs w:val="28"/>
              </w:rPr>
              <w:t>100</w:t>
            </w:r>
          </w:p>
        </w:tc>
      </w:tr>
    </w:tbl>
    <w:p>
      <w:pPr>
        <w:pStyle w:val="2"/>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p>
    <w:p>
      <w:pPr>
        <w:pStyle w:val="11"/>
        <w:keepNext w:val="0"/>
        <w:keepLines w:val="0"/>
        <w:pageBreakBefore w:val="0"/>
        <w:widowControl w:val="0"/>
        <w:numPr>
          <w:ilvl w:val="0"/>
          <w:numId w:val="0"/>
        </w:numPr>
        <w:kinsoku/>
        <w:wordWrap/>
        <w:overflowPunct/>
        <w:topLinePunct w:val="0"/>
        <w:bidi w:val="0"/>
        <w:snapToGrid/>
        <w:spacing w:after="157" w:afterLines="50" w:line="500" w:lineRule="exact"/>
        <w:ind w:leftChars="200" w:firstLine="0" w:firstLineChars="0"/>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八、</w:t>
      </w:r>
      <w:r>
        <w:rPr>
          <w:rFonts w:hint="eastAsia" w:ascii="宋体" w:hAnsi="宋体" w:eastAsia="宋体" w:cs="宋体"/>
          <w:b/>
          <w:sz w:val="28"/>
          <w:szCs w:val="28"/>
        </w:rPr>
        <w:t>竞赛时间</w:t>
      </w:r>
    </w:p>
    <w:p>
      <w:pPr>
        <w:pStyle w:val="12"/>
        <w:keepNext w:val="0"/>
        <w:keepLines w:val="0"/>
        <w:pageBreakBefore w:val="0"/>
        <w:widowControl w:val="0"/>
        <w:numPr>
          <w:ilvl w:val="0"/>
          <w:numId w:val="11"/>
        </w:numPr>
        <w:kinsoku/>
        <w:wordWrap/>
        <w:overflowPunct/>
        <w:topLinePunct w:val="0"/>
        <w:bidi w:val="0"/>
        <w:snapToGrid/>
        <w:spacing w:after="157" w:afterLines="50" w:line="500" w:lineRule="exact"/>
        <w:ind w:firstLine="0" w:firstLineChars="0"/>
        <w:textAlignment w:val="auto"/>
        <w:rPr>
          <w:rFonts w:hint="eastAsia" w:ascii="宋体" w:hAnsi="宋体" w:eastAsia="宋体" w:cs="宋体"/>
          <w:b/>
          <w:bCs/>
          <w:sz w:val="28"/>
          <w:szCs w:val="28"/>
        </w:rPr>
      </w:pPr>
      <w:r>
        <w:rPr>
          <w:rFonts w:hint="eastAsia" w:ascii="宋体" w:hAnsi="宋体" w:eastAsia="宋体" w:cs="宋体"/>
          <w:b/>
          <w:bCs/>
          <w:sz w:val="28"/>
          <w:szCs w:val="28"/>
        </w:rPr>
        <w:t>竞赛准备时间安排</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3462"/>
        <w:gridCol w:w="241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pct"/>
            <w:tcBorders>
              <w:top w:val="single" w:color="000000" w:sz="4" w:space="0"/>
              <w:left w:val="single" w:color="000000" w:sz="4" w:space="0"/>
              <w:bottom w:val="single" w:color="000000" w:sz="4" w:space="0"/>
              <w:right w:val="single" w:color="000000" w:sz="4" w:space="0"/>
              <w:tl2br w:val="nil"/>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日期</w:t>
            </w:r>
          </w:p>
        </w:tc>
        <w:tc>
          <w:tcPr>
            <w:tcW w:w="2031" w:type="pct"/>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内容</w:t>
            </w:r>
          </w:p>
        </w:tc>
        <w:tc>
          <w:tcPr>
            <w:tcW w:w="1414" w:type="pct"/>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地点与参加人员</w:t>
            </w:r>
          </w:p>
        </w:tc>
        <w:tc>
          <w:tcPr>
            <w:tcW w:w="669" w:type="pct"/>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pct"/>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赛前3个月</w:t>
            </w:r>
          </w:p>
        </w:tc>
        <w:tc>
          <w:tcPr>
            <w:tcW w:w="2031" w:type="pct"/>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竞赛选手报名</w:t>
            </w:r>
          </w:p>
        </w:tc>
        <w:tc>
          <w:tcPr>
            <w:tcW w:w="1414" w:type="pct"/>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线上、参赛选手</w:t>
            </w:r>
          </w:p>
        </w:tc>
        <w:tc>
          <w:tcPr>
            <w:tcW w:w="669" w:type="pct"/>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pct"/>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赛前2个月</w:t>
            </w:r>
          </w:p>
        </w:tc>
        <w:tc>
          <w:tcPr>
            <w:tcW w:w="2031" w:type="pct"/>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赛前培训</w:t>
            </w:r>
          </w:p>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在线产品技术指导</w:t>
            </w:r>
          </w:p>
        </w:tc>
        <w:tc>
          <w:tcPr>
            <w:tcW w:w="1414" w:type="pct"/>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线上、参赛选手</w:t>
            </w:r>
          </w:p>
        </w:tc>
        <w:tc>
          <w:tcPr>
            <w:tcW w:w="669" w:type="pct"/>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线上全程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pct"/>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决赛前15</w:t>
            </w:r>
            <w:r>
              <w:rPr>
                <w:rFonts w:hint="eastAsia" w:ascii="宋体" w:hAnsi="宋体" w:eastAsia="宋体" w:cs="宋体"/>
                <w:sz w:val="28"/>
                <w:szCs w:val="28"/>
                <w:lang w:eastAsia="zh-Hans"/>
              </w:rPr>
              <w:t>天</w:t>
            </w:r>
          </w:p>
        </w:tc>
        <w:tc>
          <w:tcPr>
            <w:tcW w:w="2031" w:type="pct"/>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赛事说明会</w:t>
            </w:r>
          </w:p>
        </w:tc>
        <w:tc>
          <w:tcPr>
            <w:tcW w:w="1414" w:type="pct"/>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指导教师、参赛选手</w:t>
            </w:r>
          </w:p>
        </w:tc>
        <w:tc>
          <w:tcPr>
            <w:tcW w:w="669" w:type="pct"/>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线上</w:t>
            </w:r>
          </w:p>
        </w:tc>
      </w:tr>
    </w:tbl>
    <w:p>
      <w:pPr>
        <w:pStyle w:val="12"/>
        <w:keepNext w:val="0"/>
        <w:keepLines w:val="0"/>
        <w:pageBreakBefore w:val="0"/>
        <w:widowControl w:val="0"/>
        <w:numPr>
          <w:ilvl w:val="0"/>
          <w:numId w:val="11"/>
        </w:numPr>
        <w:kinsoku/>
        <w:wordWrap/>
        <w:overflowPunct/>
        <w:topLinePunct w:val="0"/>
        <w:bidi w:val="0"/>
        <w:snapToGrid/>
        <w:spacing w:after="157" w:afterLines="50" w:line="500" w:lineRule="exact"/>
        <w:ind w:firstLine="0" w:firstLineChars="0"/>
        <w:textAlignment w:val="auto"/>
        <w:rPr>
          <w:rFonts w:hint="eastAsia" w:ascii="宋体" w:hAnsi="宋体" w:eastAsia="宋体" w:cs="宋体"/>
          <w:b/>
          <w:bCs/>
          <w:sz w:val="28"/>
          <w:szCs w:val="28"/>
        </w:rPr>
      </w:pPr>
      <w:r>
        <w:rPr>
          <w:rFonts w:hint="eastAsia" w:ascii="宋体" w:hAnsi="宋体" w:eastAsia="宋体" w:cs="宋体"/>
          <w:b/>
          <w:bCs/>
          <w:sz w:val="28"/>
          <w:szCs w:val="28"/>
        </w:rPr>
        <w:t>竞赛日程安排（计划）∶</w:t>
      </w:r>
    </w:p>
    <w:tbl>
      <w:tblPr>
        <w:tblStyle w:val="8"/>
        <w:tblW w:w="5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5127"/>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blHeader/>
          <w:jc w:val="center"/>
        </w:trPr>
        <w:tc>
          <w:tcPr>
            <w:tcW w:w="1162" w:type="pct"/>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日期</w:t>
            </w: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内容</w:t>
            </w:r>
          </w:p>
        </w:tc>
        <w:tc>
          <w:tcPr>
            <w:tcW w:w="995" w:type="pct"/>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地点与参加人员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restart"/>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第一天下午</w:t>
            </w: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报到、参赛作品提交</w:t>
            </w:r>
          </w:p>
        </w:tc>
        <w:tc>
          <w:tcPr>
            <w:tcW w:w="995" w:type="pct"/>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 w:val="0"/>
                <w:bCs/>
                <w:color w:val="000000"/>
                <w:sz w:val="28"/>
                <w:szCs w:val="28"/>
              </w:rPr>
            </w:pP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赛事答疑、系统测试</w:t>
            </w:r>
          </w:p>
        </w:tc>
        <w:tc>
          <w:tcPr>
            <w:tcW w:w="995" w:type="pct"/>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jc w:val="center"/>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第二天上午</w:t>
            </w: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签到</w:t>
            </w:r>
          </w:p>
        </w:tc>
        <w:tc>
          <w:tcPr>
            <w:tcW w:w="995" w:type="pct"/>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全体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开幕式主持人开场</w:t>
            </w:r>
          </w:p>
        </w:tc>
        <w:tc>
          <w:tcPr>
            <w:tcW w:w="995" w:type="pct"/>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全体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领导致辞</w:t>
            </w:r>
          </w:p>
        </w:tc>
        <w:tc>
          <w:tcPr>
            <w:tcW w:w="995" w:type="pct"/>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裁判长宣誓/参赛队员代表宣誓</w:t>
            </w:r>
          </w:p>
        </w:tc>
        <w:tc>
          <w:tcPr>
            <w:tcW w:w="995" w:type="pct"/>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宣誓代表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所有参赛人员合影</w:t>
            </w:r>
          </w:p>
        </w:tc>
        <w:tc>
          <w:tcPr>
            <w:tcW w:w="995" w:type="pct"/>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全体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第一环节：RPA基础应用</w:t>
            </w:r>
          </w:p>
        </w:tc>
        <w:tc>
          <w:tcPr>
            <w:tcW w:w="995" w:type="pct"/>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参赛选手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成绩统计</w:t>
            </w:r>
          </w:p>
        </w:tc>
        <w:tc>
          <w:tcPr>
            <w:tcW w:w="9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组委会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第二天下午</w:t>
            </w: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 xml:space="preserve">裁判员宣读成绩 </w:t>
            </w:r>
          </w:p>
        </w:tc>
        <w:tc>
          <w:tcPr>
            <w:tcW w:w="9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全体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参赛队队长抽签决定参赛顺序</w:t>
            </w:r>
          </w:p>
        </w:tc>
        <w:tc>
          <w:tcPr>
            <w:tcW w:w="9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各队队长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第二环节：RPA创新应用案例作品展示环节</w:t>
            </w:r>
          </w:p>
        </w:tc>
        <w:tc>
          <w:tcPr>
            <w:tcW w:w="9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参赛队员、评审专家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6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成绩统计</w:t>
            </w:r>
          </w:p>
        </w:tc>
        <w:tc>
          <w:tcPr>
            <w:tcW w:w="9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组委会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c>
          <w:tcPr>
            <w:tcW w:w="28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裁判长宣布比赛成绩</w:t>
            </w:r>
          </w:p>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公布获奖名单</w:t>
            </w:r>
          </w:p>
        </w:tc>
        <w:tc>
          <w:tcPr>
            <w:tcW w:w="9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全体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16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rPr>
            </w:pPr>
          </w:p>
        </w:tc>
        <w:tc>
          <w:tcPr>
            <w:tcW w:w="2842" w:type="pct"/>
            <w:tcBorders>
              <w:top w:val="single" w:color="000000" w:sz="4" w:space="0"/>
              <w:left w:val="single" w:color="000000" w:sz="4" w:space="0"/>
              <w:bottom w:val="single" w:color="000000" w:sz="4" w:space="0"/>
              <w:right w:val="single" w:color="000000" w:sz="4" w:space="0"/>
              <w:tl2br w:val="nil"/>
            </w:tcBorders>
            <w:shd w:val="clear" w:color="000000" w:fill="FFFFFF"/>
            <w:noWrap/>
            <w:vAlign w:val="center"/>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shd w:val="clear" w:color="auto" w:fill="auto"/>
              </w:rPr>
            </w:pPr>
            <w:r>
              <w:rPr>
                <w:rFonts w:hint="eastAsia" w:ascii="宋体" w:hAnsi="宋体" w:eastAsia="宋体" w:cs="宋体"/>
                <w:b w:val="0"/>
                <w:bCs/>
                <w:color w:val="000000"/>
                <w:sz w:val="28"/>
                <w:szCs w:val="28"/>
                <w:shd w:val="clear" w:color="auto" w:fill="auto"/>
              </w:rPr>
              <w:t>颁奖&amp;闭幕</w:t>
            </w:r>
          </w:p>
        </w:tc>
        <w:tc>
          <w:tcPr>
            <w:tcW w:w="995" w:type="pct"/>
            <w:tcBorders>
              <w:top w:val="single" w:color="000000" w:sz="4" w:space="0"/>
              <w:left w:val="single" w:color="000000" w:sz="4" w:space="0"/>
              <w:bottom w:val="single" w:color="000000" w:sz="4" w:space="0"/>
              <w:right w:val="single" w:color="000000" w:sz="4" w:space="0"/>
            </w:tcBorders>
            <w:shd w:val="clear" w:color="000000" w:fill="FFFFFF"/>
          </w:tcPr>
          <w:p>
            <w:pPr>
              <w:keepNext w:val="0"/>
              <w:keepLines w:val="0"/>
              <w:pageBreakBefore w:val="0"/>
              <w:widowControl w:val="0"/>
              <w:kinsoku/>
              <w:wordWrap/>
              <w:overflowPunct/>
              <w:topLinePunct w:val="0"/>
              <w:bidi w:val="0"/>
              <w:snapToGrid/>
              <w:spacing w:after="157" w:afterLines="50" w:line="500" w:lineRule="exact"/>
              <w:ind w:firstLine="0" w:firstLineChars="0"/>
              <w:textAlignment w:val="auto"/>
              <w:rPr>
                <w:rFonts w:hint="eastAsia" w:ascii="宋体" w:hAnsi="宋体" w:eastAsia="宋体" w:cs="宋体"/>
                <w:b w:val="0"/>
                <w:bCs/>
                <w:color w:val="000000"/>
                <w:sz w:val="28"/>
                <w:szCs w:val="28"/>
                <w:shd w:val="clear" w:color="auto" w:fill="auto"/>
              </w:rPr>
            </w:pPr>
            <w:r>
              <w:rPr>
                <w:rFonts w:hint="eastAsia" w:ascii="宋体" w:hAnsi="宋体" w:eastAsia="宋体" w:cs="宋体"/>
                <w:b w:val="0"/>
                <w:bCs/>
                <w:color w:val="000000"/>
                <w:sz w:val="28"/>
                <w:szCs w:val="28"/>
                <w:shd w:val="clear" w:color="auto" w:fill="auto"/>
              </w:rPr>
              <w:t>全体</w:t>
            </w:r>
          </w:p>
        </w:tc>
      </w:tr>
    </w:tbl>
    <w:p>
      <w:pPr>
        <w:pStyle w:val="11"/>
        <w:keepNext w:val="0"/>
        <w:keepLines w:val="0"/>
        <w:pageBreakBefore w:val="0"/>
        <w:numPr>
          <w:ilvl w:val="0"/>
          <w:numId w:val="0"/>
        </w:numPr>
        <w:kinsoku/>
        <w:wordWrap/>
        <w:overflowPunct/>
        <w:topLinePunct w:val="0"/>
        <w:bidi w:val="0"/>
        <w:snapToGrid/>
        <w:spacing w:after="157" w:afterLines="50" w:line="500" w:lineRule="exact"/>
        <w:ind w:leftChars="200"/>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九、</w:t>
      </w:r>
      <w:r>
        <w:rPr>
          <w:rFonts w:hint="eastAsia" w:ascii="宋体" w:hAnsi="宋体" w:eastAsia="宋体" w:cs="宋体"/>
          <w:b/>
          <w:sz w:val="28"/>
          <w:szCs w:val="28"/>
        </w:rPr>
        <w:t>竞赛地点</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上海行健职业学院（原平路55号）</w:t>
      </w:r>
    </w:p>
    <w:p>
      <w:pPr>
        <w:pStyle w:val="11"/>
        <w:keepNext w:val="0"/>
        <w:keepLines w:val="0"/>
        <w:pageBreakBefore w:val="0"/>
        <w:numPr>
          <w:ilvl w:val="0"/>
          <w:numId w:val="0"/>
        </w:numPr>
        <w:kinsoku/>
        <w:wordWrap/>
        <w:overflowPunct/>
        <w:topLinePunct w:val="0"/>
        <w:bidi w:val="0"/>
        <w:snapToGrid/>
        <w:spacing w:after="157" w:afterLines="50" w:line="500" w:lineRule="exact"/>
        <w:ind w:leftChars="200"/>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十、</w:t>
      </w:r>
      <w:r>
        <w:rPr>
          <w:rFonts w:hint="eastAsia" w:ascii="宋体" w:hAnsi="宋体" w:eastAsia="宋体" w:cs="宋体"/>
          <w:b/>
          <w:sz w:val="28"/>
          <w:szCs w:val="28"/>
        </w:rPr>
        <w:t>奖项设置</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rPr>
        <w:t>成绩评定：赛项评分标准须科学、合理、详实。公开本赛项各给分点的评分方式。赛项最终得分原则上按百分制计分。赛项排名按选手最终得分由高到低排定，原则上排名不并列。</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w:t>
      </w:r>
      <w:r>
        <w:rPr>
          <w:rFonts w:hint="eastAsia" w:ascii="宋体" w:hAnsi="宋体" w:eastAsia="宋体" w:cs="宋体"/>
          <w:sz w:val="28"/>
          <w:szCs w:val="28"/>
        </w:rPr>
        <w:t>赛项设</w:t>
      </w:r>
      <w:bookmarkStart w:id="2" w:name="_GoBack"/>
      <w:bookmarkEnd w:id="2"/>
      <w:r>
        <w:rPr>
          <w:rFonts w:hint="eastAsia" w:ascii="宋体" w:hAnsi="宋体" w:eastAsia="宋体" w:cs="宋体"/>
          <w:sz w:val="28"/>
          <w:szCs w:val="28"/>
        </w:rPr>
        <w:t>一等奖1名，二等奖</w:t>
      </w:r>
      <w:r>
        <w:rPr>
          <w:rFonts w:hint="eastAsia" w:ascii="宋体" w:hAnsi="宋体" w:eastAsia="宋体" w:cs="宋体"/>
          <w:sz w:val="28"/>
          <w:szCs w:val="28"/>
          <w:lang w:val="en-US" w:eastAsia="zh-CN"/>
        </w:rPr>
        <w:t>3</w:t>
      </w:r>
      <w:r>
        <w:rPr>
          <w:rFonts w:hint="eastAsia" w:ascii="宋体" w:hAnsi="宋体" w:eastAsia="宋体" w:cs="宋体"/>
          <w:sz w:val="28"/>
          <w:szCs w:val="28"/>
        </w:rPr>
        <w:t>名，三等奖</w:t>
      </w:r>
      <w:r>
        <w:rPr>
          <w:rFonts w:hint="eastAsia" w:ascii="宋体" w:hAnsi="宋体" w:eastAsia="宋体" w:cs="宋体"/>
          <w:sz w:val="28"/>
          <w:szCs w:val="28"/>
          <w:lang w:val="en-US" w:eastAsia="zh-CN"/>
        </w:rPr>
        <w:t>5</w:t>
      </w:r>
      <w:r>
        <w:rPr>
          <w:rFonts w:hint="eastAsia" w:ascii="宋体" w:hAnsi="宋体" w:eastAsia="宋体" w:cs="宋体"/>
          <w:sz w:val="28"/>
          <w:szCs w:val="28"/>
        </w:rPr>
        <w:t>名，颁发奖状和奖杯。对在本次竞赛中组织发动和竞赛操作工作成绩显著的单位，竞赛组委会予以表扬。个人获得“中华杯”竞赛奖项的，作为市级奖项可以成为职业院校教师晋升评优的参考，符合相关条件的，所在单位可优先推荐申报相关评选表彰。</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b/>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三</w:t>
      </w:r>
      <w:r>
        <w:rPr>
          <w:rFonts w:hint="eastAsia" w:ascii="宋体" w:hAnsi="宋体" w:eastAsia="宋体" w:cs="宋体"/>
          <w:sz w:val="28"/>
          <w:szCs w:val="28"/>
          <w:lang w:eastAsia="zh-CN"/>
        </w:rPr>
        <w:t>）</w:t>
      </w:r>
      <w:r>
        <w:rPr>
          <w:rFonts w:hint="eastAsia" w:ascii="宋体" w:hAnsi="宋体" w:eastAsia="宋体" w:cs="宋体"/>
          <w:sz w:val="28"/>
          <w:szCs w:val="28"/>
        </w:rPr>
        <w:t>成绩及获奖审定：在仲裁员和监督员的共同监督下，由裁判长向裁判员核实竞赛过程中有无异常。如无异常，成绩单及获奖名次由裁判员和裁判长共同签字确认并封存直至闭赛式时开启；如有异常，在裁判长主持下，由专家组成员、裁判员、仲裁员和监督员共同处理，并报承办学校书面确定处理结果加盖公章备查或上报组委会。</w:t>
      </w:r>
    </w:p>
    <w:p>
      <w:pPr>
        <w:pStyle w:val="11"/>
        <w:keepNext w:val="0"/>
        <w:keepLines w:val="0"/>
        <w:pageBreakBefore w:val="0"/>
        <w:numPr>
          <w:ilvl w:val="0"/>
          <w:numId w:val="0"/>
        </w:numPr>
        <w:kinsoku/>
        <w:wordWrap/>
        <w:overflowPunct/>
        <w:topLinePunct w:val="0"/>
        <w:bidi w:val="0"/>
        <w:snapToGrid/>
        <w:spacing w:after="157" w:afterLines="50" w:line="500" w:lineRule="exact"/>
        <w:ind w:leftChars="200"/>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十一、</w:t>
      </w:r>
      <w:r>
        <w:rPr>
          <w:rFonts w:hint="eastAsia" w:ascii="宋体" w:hAnsi="宋体" w:eastAsia="宋体" w:cs="宋体"/>
          <w:b/>
          <w:sz w:val="28"/>
          <w:szCs w:val="28"/>
        </w:rPr>
        <w:t>注意事项</w:t>
      </w:r>
    </w:p>
    <w:p>
      <w:pPr>
        <w:pStyle w:val="3"/>
        <w:keepNext w:val="0"/>
        <w:keepLines w:val="0"/>
        <w:pageBreakBefore w:val="0"/>
        <w:numPr>
          <w:ilvl w:val="0"/>
          <w:numId w:val="12"/>
        </w:numPr>
        <w:kinsoku/>
        <w:wordWrap/>
        <w:overflowPunct/>
        <w:topLinePunct w:val="0"/>
        <w:bidi w:val="0"/>
        <w:snapToGrid/>
        <w:spacing w:before="156" w:beforeLines="50" w:after="157" w:afterLines="50" w:line="500" w:lineRule="exact"/>
        <w:ind w:left="0" w:leftChars="0"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竞赛须知</w:t>
      </w:r>
    </w:p>
    <w:p>
      <w:pPr>
        <w:pStyle w:val="4"/>
        <w:keepNext w:val="0"/>
        <w:keepLines w:val="0"/>
        <w:pageBreakBefore w:val="0"/>
        <w:numPr>
          <w:ilvl w:val="1"/>
          <w:numId w:val="13"/>
        </w:numPr>
        <w:kinsoku/>
        <w:wordWrap/>
        <w:overflowPunct/>
        <w:topLinePunct w:val="0"/>
        <w:bidi w:val="0"/>
        <w:snapToGrid/>
        <w:spacing w:before="78" w:after="157" w:afterLines="50" w:line="500" w:lineRule="exact"/>
        <w:ind w:left="0" w:leftChars="0"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参赛队伍及选手须知（写明参赛队伍及选手报名、选拨、竞赛过程、服从裁判等要求）</w:t>
      </w:r>
    </w:p>
    <w:p>
      <w:pPr>
        <w:pStyle w:val="12"/>
        <w:keepNext w:val="0"/>
        <w:keepLines w:val="0"/>
        <w:pageBreakBefore w:val="0"/>
        <w:numPr>
          <w:ilvl w:val="1"/>
          <w:numId w:val="14"/>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bookmarkStart w:id="0" w:name="_Hlk98918962"/>
      <w:r>
        <w:rPr>
          <w:rFonts w:hint="eastAsia" w:ascii="宋体" w:hAnsi="宋体" w:eastAsia="宋体" w:cs="宋体"/>
          <w:sz w:val="28"/>
          <w:szCs w:val="28"/>
        </w:rPr>
        <w:t>选手应在规定的报到时间至赛场或组委会报到，领取参赛证，选手需佩戴组委会统一发放的参赛证，方可进入赛场</w:t>
      </w:r>
      <w:bookmarkEnd w:id="0"/>
      <w:r>
        <w:rPr>
          <w:rFonts w:hint="eastAsia" w:ascii="宋体" w:hAnsi="宋体" w:eastAsia="宋体" w:cs="宋体"/>
          <w:sz w:val="28"/>
          <w:szCs w:val="28"/>
        </w:rPr>
        <w:t>。比赛期间，参赛选手必须全程佩戴参赛证。如未佩戴参赛证，经裁判指出不改正的，裁判有权中止其比赛资格，并要求其离场。</w:t>
      </w:r>
    </w:p>
    <w:p>
      <w:pPr>
        <w:pStyle w:val="12"/>
        <w:keepNext w:val="0"/>
        <w:keepLines w:val="0"/>
        <w:pageBreakBefore w:val="0"/>
        <w:numPr>
          <w:ilvl w:val="1"/>
          <w:numId w:val="14"/>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参赛选手务必按参赛时间提前30分钟进场至选手区等候，听从工作人员安排。迟到或擅自离开不能按时比赛的，将累计在本组最后一名参赛。如本次比赛结束后，仍未到场的，视为自动弃权。</w:t>
      </w:r>
    </w:p>
    <w:p>
      <w:pPr>
        <w:pStyle w:val="12"/>
        <w:keepNext w:val="0"/>
        <w:keepLines w:val="0"/>
        <w:pageBreakBefore w:val="0"/>
        <w:numPr>
          <w:ilvl w:val="1"/>
          <w:numId w:val="14"/>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比赛开始超过30分钟后选手不得进入赛场，该项比赛成绩为零；比赛进行30分钟后正在参赛选手可以离场</w:t>
      </w:r>
    </w:p>
    <w:p>
      <w:pPr>
        <w:pStyle w:val="12"/>
        <w:keepNext w:val="0"/>
        <w:keepLines w:val="0"/>
        <w:pageBreakBefore w:val="0"/>
        <w:numPr>
          <w:ilvl w:val="1"/>
          <w:numId w:val="14"/>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各参赛队参赛期间须遵守赛事有关规定，遵从裁判员的调度和指令，按照裁判员的指令操作。不服从裁判员指令的，裁判员有权对该参赛队进行处罚，直至取消比赛资格。</w:t>
      </w:r>
    </w:p>
    <w:p>
      <w:pPr>
        <w:pStyle w:val="12"/>
        <w:keepNext w:val="0"/>
        <w:keepLines w:val="0"/>
        <w:pageBreakBefore w:val="0"/>
        <w:numPr>
          <w:ilvl w:val="1"/>
          <w:numId w:val="14"/>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比赛期间，所有指导老师不得进入比赛区，如发现指导老师违规进入赛区，裁判有权要求其离开赛区，不听劝阻的裁判有权对该参赛队该项成绩处以5-10扣分，如再不接受劝阻的取消该参赛队比赛成绩；</w:t>
      </w:r>
    </w:p>
    <w:p>
      <w:pPr>
        <w:pStyle w:val="12"/>
        <w:keepNext w:val="0"/>
        <w:keepLines w:val="0"/>
        <w:pageBreakBefore w:val="0"/>
        <w:numPr>
          <w:ilvl w:val="1"/>
          <w:numId w:val="14"/>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比赛期间，不得在赛场中随意走动，不得小组间相互讨论，不听劝阻的裁判有权对该项处以5-10分扣分处理，直至中止其比赛资格。</w:t>
      </w:r>
    </w:p>
    <w:p>
      <w:pPr>
        <w:pStyle w:val="12"/>
        <w:keepNext w:val="0"/>
        <w:keepLines w:val="0"/>
        <w:pageBreakBefore w:val="0"/>
        <w:numPr>
          <w:ilvl w:val="1"/>
          <w:numId w:val="14"/>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中途需要短暂离场的选手举手示意，经裁判员同意后，由工作人员陪同离开。</w:t>
      </w:r>
    </w:p>
    <w:p>
      <w:pPr>
        <w:pStyle w:val="12"/>
        <w:keepNext w:val="0"/>
        <w:keepLines w:val="0"/>
        <w:pageBreakBefore w:val="0"/>
        <w:numPr>
          <w:ilvl w:val="1"/>
          <w:numId w:val="14"/>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比赛期间，参赛选手禁止携带手机进入考场；不得使用QQ、微信等聊天工具与外界联系，禁止使用百度网盘等云存储工具，禁止使用4G/5G上网设备违反规定队伍将被终止比赛，并取消该参赛队资格和比赛成绩。</w:t>
      </w:r>
    </w:p>
    <w:p>
      <w:pPr>
        <w:pStyle w:val="12"/>
        <w:keepNext w:val="0"/>
        <w:keepLines w:val="0"/>
        <w:pageBreakBefore w:val="0"/>
        <w:numPr>
          <w:ilvl w:val="1"/>
          <w:numId w:val="14"/>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参赛选手自带电脑，每组至多携带两台具有无线上网功能笔记本，并确保系统正常使用，比赛期间组委会不提供备用电脑。如系统问题导致比赛事故，后果自负。</w:t>
      </w:r>
    </w:p>
    <w:p>
      <w:pPr>
        <w:pStyle w:val="12"/>
        <w:keepNext w:val="0"/>
        <w:keepLines w:val="0"/>
        <w:pageBreakBefore w:val="0"/>
        <w:numPr>
          <w:ilvl w:val="1"/>
          <w:numId w:val="14"/>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比赛期间参赛选手如遇到死机、系统登录失败等问题，可举手示意裁判员来处理。</w:t>
      </w:r>
    </w:p>
    <w:p>
      <w:pPr>
        <w:pStyle w:val="12"/>
        <w:keepNext w:val="0"/>
        <w:keepLines w:val="0"/>
        <w:pageBreakBefore w:val="0"/>
        <w:numPr>
          <w:ilvl w:val="1"/>
          <w:numId w:val="14"/>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比赛期间，因出现死机、断网等问题，出现时间延误的给以一定的补时。（补时方式：给参赛队一个备用账号，接续完成后续的比赛，截止时间由裁判人工计时）</w:t>
      </w:r>
    </w:p>
    <w:p>
      <w:pPr>
        <w:pStyle w:val="12"/>
        <w:keepNext w:val="0"/>
        <w:keepLines w:val="0"/>
        <w:pageBreakBefore w:val="0"/>
        <w:numPr>
          <w:ilvl w:val="1"/>
          <w:numId w:val="14"/>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离开时请将使用后的废弃物品带离赛场，保持赛场的干净整洁。</w:t>
      </w:r>
    </w:p>
    <w:p>
      <w:pPr>
        <w:pStyle w:val="4"/>
        <w:keepNext w:val="0"/>
        <w:keepLines w:val="0"/>
        <w:pageBreakBefore w:val="0"/>
        <w:numPr>
          <w:ilvl w:val="1"/>
          <w:numId w:val="13"/>
        </w:numPr>
        <w:kinsoku/>
        <w:wordWrap/>
        <w:overflowPunct/>
        <w:topLinePunct w:val="0"/>
        <w:bidi w:val="0"/>
        <w:snapToGrid/>
        <w:spacing w:before="78" w:after="157" w:afterLines="50" w:line="500" w:lineRule="exact"/>
        <w:ind w:left="0" w:leftChars="0" w:firstLine="562" w:firstLineChars="200"/>
        <w:textAlignment w:val="auto"/>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工作人员须知</w:t>
      </w:r>
      <w:r>
        <w:rPr>
          <w:rFonts w:hint="eastAsia" w:ascii="宋体" w:hAnsi="宋体" w:eastAsia="宋体" w:cs="宋体"/>
          <w:b/>
          <w:bCs/>
          <w:sz w:val="28"/>
          <w:szCs w:val="28"/>
        </w:rPr>
        <w:t>：</w:t>
      </w:r>
    </w:p>
    <w:p>
      <w:pPr>
        <w:pStyle w:val="12"/>
        <w:keepNext w:val="0"/>
        <w:keepLines w:val="0"/>
        <w:pageBreakBefore w:val="0"/>
        <w:numPr>
          <w:ilvl w:val="1"/>
          <w:numId w:val="15"/>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树立服务观念，一切为选手着想，以高度负责的精神、严肃认真的态度和严谨细致的作风，积极完成本职任务。注意文明礼貌，保持良好形象。</w:t>
      </w:r>
    </w:p>
    <w:p>
      <w:pPr>
        <w:pStyle w:val="12"/>
        <w:keepNext w:val="0"/>
        <w:keepLines w:val="0"/>
        <w:pageBreakBefore w:val="0"/>
        <w:numPr>
          <w:ilvl w:val="1"/>
          <w:numId w:val="15"/>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熟悉竞赛规程，严格按照工作程序和有关规定办事，遇突发事件，按照安全工作预案，组织指挥人员疏散，确保人员安全。</w:t>
      </w:r>
    </w:p>
    <w:p>
      <w:pPr>
        <w:pStyle w:val="12"/>
        <w:keepNext w:val="0"/>
        <w:keepLines w:val="0"/>
        <w:pageBreakBefore w:val="0"/>
        <w:numPr>
          <w:ilvl w:val="1"/>
          <w:numId w:val="15"/>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赛前60分钟到达赛场，严守工作岗位，不迟到，不早退，不无故离岗，特殊情况需向赛区竞赛委员会请假。</w:t>
      </w:r>
    </w:p>
    <w:p>
      <w:pPr>
        <w:pStyle w:val="12"/>
        <w:keepNext w:val="0"/>
        <w:keepLines w:val="0"/>
        <w:pageBreakBefore w:val="0"/>
        <w:numPr>
          <w:ilvl w:val="1"/>
          <w:numId w:val="15"/>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保持通信畅通，服从统一领导，严格遵守竞赛纪律，加强协作配合，提高工作效率。</w:t>
      </w:r>
    </w:p>
    <w:p>
      <w:pPr>
        <w:pStyle w:val="12"/>
        <w:keepNext w:val="0"/>
        <w:keepLines w:val="0"/>
        <w:pageBreakBefore w:val="0"/>
        <w:numPr>
          <w:ilvl w:val="1"/>
          <w:numId w:val="15"/>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做好选手和指导教师入场、退场的引导工作，做好中途。</w:t>
      </w:r>
    </w:p>
    <w:p>
      <w:pPr>
        <w:pStyle w:val="12"/>
        <w:keepNext w:val="0"/>
        <w:keepLines w:val="0"/>
        <w:pageBreakBefore w:val="0"/>
        <w:numPr>
          <w:ilvl w:val="1"/>
          <w:numId w:val="15"/>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严格遵守疫情防控的要求，做好参赛人员的疫情防护、检测，做好人员信息登记和防控统计工作。</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br w:type="page"/>
      </w:r>
    </w:p>
    <w:p>
      <w:pPr>
        <w:pStyle w:val="3"/>
        <w:keepNext w:val="0"/>
        <w:keepLines w:val="0"/>
        <w:pageBreakBefore w:val="0"/>
        <w:numPr>
          <w:ilvl w:val="0"/>
          <w:numId w:val="12"/>
        </w:numPr>
        <w:kinsoku/>
        <w:wordWrap/>
        <w:overflowPunct/>
        <w:topLinePunct w:val="0"/>
        <w:bidi w:val="0"/>
        <w:snapToGrid/>
        <w:spacing w:before="156" w:beforeLines="50" w:after="157" w:afterLines="50" w:line="500" w:lineRule="exact"/>
        <w:ind w:left="0" w:leftChars="0"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竞赛试题</w:t>
      </w:r>
    </w:p>
    <w:p>
      <w:pPr>
        <w:pStyle w:val="4"/>
        <w:keepNext w:val="0"/>
        <w:keepLines w:val="0"/>
        <w:pageBreakBefore w:val="0"/>
        <w:numPr>
          <w:ilvl w:val="1"/>
          <w:numId w:val="16"/>
        </w:numPr>
        <w:kinsoku/>
        <w:wordWrap/>
        <w:overflowPunct/>
        <w:topLinePunct w:val="0"/>
        <w:bidi w:val="0"/>
        <w:snapToGrid/>
        <w:spacing w:before="0" w:beforeLines="0" w:after="157" w:afterLines="50" w:line="50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出题依据</w:t>
      </w:r>
    </w:p>
    <w:p>
      <w:pPr>
        <w:pStyle w:val="12"/>
        <w:keepNext w:val="0"/>
        <w:keepLines w:val="0"/>
        <w:pageBreakBefore w:val="0"/>
        <w:numPr>
          <w:ilvl w:val="1"/>
          <w:numId w:val="17"/>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基于数字化管理师职业技能规范中，使用数字化智能移动办公平台，运营流程维护、工作流协同、大数据决策分析、上下游在线化连接的要求，面向中级技能。</w:t>
      </w:r>
    </w:p>
    <w:p>
      <w:pPr>
        <w:pStyle w:val="12"/>
        <w:keepNext w:val="0"/>
        <w:keepLines w:val="0"/>
        <w:pageBreakBefore w:val="0"/>
        <w:numPr>
          <w:ilvl w:val="1"/>
          <w:numId w:val="17"/>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基于RPA（机器人流程自动化）技术的基本概念、发展历程、主流工具、技术框架。</w:t>
      </w:r>
    </w:p>
    <w:p>
      <w:pPr>
        <w:pStyle w:val="12"/>
        <w:keepNext w:val="0"/>
        <w:keepLines w:val="0"/>
        <w:pageBreakBefore w:val="0"/>
        <w:numPr>
          <w:ilvl w:val="1"/>
          <w:numId w:val="17"/>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基于RPA的典型应用场景，RPA与网页、客户端、APP、邮件、ERP系统、office软件相结合的应用。</w:t>
      </w:r>
    </w:p>
    <w:p>
      <w:pPr>
        <w:pStyle w:val="12"/>
        <w:keepNext w:val="0"/>
        <w:keepLines w:val="0"/>
        <w:pageBreakBefore w:val="0"/>
        <w:numPr>
          <w:ilvl w:val="1"/>
          <w:numId w:val="17"/>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基于RPA开发的需求分析和流程设计方法.</w:t>
      </w:r>
    </w:p>
    <w:p>
      <w:pPr>
        <w:pStyle w:val="12"/>
        <w:keepNext w:val="0"/>
        <w:keepLines w:val="0"/>
        <w:pageBreakBefore w:val="0"/>
        <w:numPr>
          <w:ilvl w:val="1"/>
          <w:numId w:val="17"/>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基于RPA开发软件（UiBot）的应用，使用相关工具创建所需的RPA机器人并实施自动化任务。</w:t>
      </w:r>
    </w:p>
    <w:p>
      <w:pPr>
        <w:pStyle w:val="12"/>
        <w:keepNext w:val="0"/>
        <w:keepLines w:val="0"/>
        <w:pageBreakBefore w:val="0"/>
        <w:numPr>
          <w:ilvl w:val="1"/>
          <w:numId w:val="17"/>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基于AI平台OCR功能进行的票据、文本识别，识别数据使用RPA进行数据录入、迁移、合并。</w:t>
      </w:r>
    </w:p>
    <w:p>
      <w:pPr>
        <w:pStyle w:val="12"/>
        <w:keepNext w:val="0"/>
        <w:keepLines w:val="0"/>
        <w:pageBreakBefore w:val="0"/>
        <w:numPr>
          <w:ilvl w:val="1"/>
          <w:numId w:val="17"/>
        </w:numPr>
        <w:kinsoku/>
        <w:wordWrap/>
        <w:overflowPunct/>
        <w:topLinePunct w:val="0"/>
        <w:bidi w:val="0"/>
        <w:snapToGrid/>
        <w:spacing w:after="157" w:afterLines="50" w:line="500" w:lineRule="exact"/>
        <w:ind w:left="84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基于软件实施方法和项目管理技能要求</w:t>
      </w:r>
    </w:p>
    <w:p>
      <w:pPr>
        <w:pStyle w:val="4"/>
        <w:keepNext w:val="0"/>
        <w:keepLines w:val="0"/>
        <w:pageBreakBefore w:val="0"/>
        <w:numPr>
          <w:ilvl w:val="1"/>
          <w:numId w:val="16"/>
        </w:numPr>
        <w:kinsoku/>
        <w:wordWrap/>
        <w:overflowPunct/>
        <w:topLinePunct w:val="0"/>
        <w:bidi w:val="0"/>
        <w:snapToGrid/>
        <w:spacing w:before="0" w:beforeLines="0" w:after="157" w:afterLines="50" w:line="50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出题方式</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本次竞赛上机考试题将采用专家命题的方式进行，由组委会组成命题专家组进行出题。2套决赛试题，决赛前由组委会抽取一套作为竞赛题。</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案例题由各参赛队伍依据竞赛作评要求和规范，自行创作。不限行业不限岗位，以解决企事业单位尤其是教学过程中实际问题或优化企业工作流程为核心。</w:t>
      </w:r>
    </w:p>
    <w:p>
      <w:pPr>
        <w:pStyle w:val="4"/>
        <w:keepNext w:val="0"/>
        <w:keepLines w:val="0"/>
        <w:pageBreakBefore w:val="0"/>
        <w:numPr>
          <w:ilvl w:val="1"/>
          <w:numId w:val="16"/>
        </w:numPr>
        <w:kinsoku/>
        <w:wordWrap/>
        <w:overflowPunct/>
        <w:topLinePunct w:val="0"/>
        <w:bidi w:val="0"/>
        <w:snapToGrid/>
        <w:spacing w:before="0" w:beforeLines="0" w:after="157" w:afterLines="50" w:line="50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样题</w:t>
      </w:r>
    </w:p>
    <w:p>
      <w:pPr>
        <w:keepNext w:val="0"/>
        <w:keepLines w:val="0"/>
        <w:pageBreakBefore w:val="0"/>
        <w:numPr>
          <w:ilvl w:val="0"/>
          <w:numId w:val="0"/>
        </w:numPr>
        <w:kinsoku/>
        <w:wordWrap/>
        <w:overflowPunct/>
        <w:topLinePunct w:val="0"/>
        <w:bidi w:val="0"/>
        <w:snapToGrid/>
        <w:spacing w:after="157" w:afterLines="50" w:line="500" w:lineRule="exact"/>
        <w:ind w:leftChars="20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上机考试样题（见下图）</w:t>
      </w:r>
    </w:p>
    <w:p>
      <w:pPr>
        <w:keepNext w:val="0"/>
        <w:keepLines w:val="0"/>
        <w:pageBreakBefore w:val="0"/>
        <w:kinsoku/>
        <w:wordWrap/>
        <w:overflowPunct/>
        <w:topLinePunct w:val="0"/>
        <w:bidi w:val="0"/>
        <w:snapToGrid/>
        <w:spacing w:after="157" w:afterLines="50" w:line="500" w:lineRule="exact"/>
        <w:ind w:firstLine="560" w:firstLineChars="200"/>
        <w:jc w:val="center"/>
        <w:textAlignment w:val="auto"/>
        <w:rPr>
          <w:rFonts w:hint="eastAsia" w:ascii="宋体" w:hAnsi="宋体" w:eastAsia="宋体" w:cs="宋体"/>
          <w:sz w:val="28"/>
          <w:szCs w:val="28"/>
        </w:rPr>
      </w:pPr>
    </w:p>
    <w:p>
      <w:pPr>
        <w:keepNext w:val="0"/>
        <w:keepLines w:val="0"/>
        <w:pageBreakBefore w:val="0"/>
        <w:kinsoku/>
        <w:wordWrap/>
        <w:overflowPunct/>
        <w:topLinePunct w:val="0"/>
        <w:bidi w:val="0"/>
        <w:snapToGrid/>
        <w:spacing w:after="157" w:afterLines="50" w:line="500" w:lineRule="exact"/>
        <w:ind w:firstLine="560" w:firstLineChars="200"/>
        <w:jc w:val="center"/>
        <w:textAlignment w:val="auto"/>
        <w:rPr>
          <w:rFonts w:hint="eastAsia" w:ascii="宋体" w:hAnsi="宋体" w:eastAsia="宋体" w:cs="宋体"/>
          <w:sz w:val="28"/>
          <w:szCs w:val="28"/>
          <w:highlight w:val="yellow"/>
        </w:rPr>
      </w:pPr>
      <w:r>
        <w:rPr>
          <w:rFonts w:hint="eastAsia" w:ascii="宋体" w:hAnsi="宋体" w:eastAsia="宋体" w:cs="宋体"/>
          <w:sz w:val="28"/>
          <w:szCs w:val="28"/>
        </w:rPr>
        <w:drawing>
          <wp:inline distT="0" distB="0" distL="114300" distR="114300">
            <wp:extent cx="5713730" cy="846137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5"/>
                    <a:srcRect t="4532"/>
                    <a:stretch>
                      <a:fillRect/>
                    </a:stretch>
                  </pic:blipFill>
                  <pic:spPr>
                    <a:xfrm>
                      <a:off x="0" y="0"/>
                      <a:ext cx="5713730" cy="8461629"/>
                    </a:xfrm>
                    <a:prstGeom prst="rect">
                      <a:avLst/>
                    </a:prstGeom>
                    <a:noFill/>
                    <a:ln>
                      <a:noFill/>
                    </a:ln>
                  </pic:spPr>
                </pic:pic>
              </a:graphicData>
            </a:graphic>
          </wp:inline>
        </w:drawing>
      </w:r>
    </w:p>
    <w:p>
      <w:pPr>
        <w:keepNext w:val="0"/>
        <w:keepLines w:val="0"/>
        <w:pageBreakBefore w:val="0"/>
        <w:widowControl/>
        <w:kinsoku/>
        <w:wordWrap/>
        <w:overflowPunct/>
        <w:topLinePunct w:val="0"/>
        <w:bidi w:val="0"/>
        <w:snapToGrid/>
        <w:spacing w:after="157" w:afterLines="50" w:line="500" w:lineRule="exact"/>
        <w:ind w:firstLine="560" w:firstLineChars="200"/>
        <w:jc w:val="center"/>
        <w:textAlignment w:val="auto"/>
        <w:rPr>
          <w:rFonts w:hint="eastAsia" w:ascii="宋体" w:hAnsi="宋体" w:eastAsia="宋体" w:cs="宋体"/>
          <w:sz w:val="28"/>
          <w:szCs w:val="28"/>
        </w:rPr>
      </w:pPr>
      <w:r>
        <w:rPr>
          <w:rFonts w:hint="eastAsia" w:ascii="宋体" w:hAnsi="宋体" w:eastAsia="宋体" w:cs="宋体"/>
          <w:sz w:val="28"/>
          <w:szCs w:val="28"/>
        </w:rPr>
        <w:drawing>
          <wp:anchor distT="0" distB="0" distL="114300" distR="114300" simplePos="0" relativeHeight="251660288" behindDoc="0" locked="0" layoutInCell="1" allowOverlap="1">
            <wp:simplePos x="0" y="0"/>
            <wp:positionH relativeFrom="column">
              <wp:posOffset>355600</wp:posOffset>
            </wp:positionH>
            <wp:positionV relativeFrom="paragraph">
              <wp:posOffset>-7275195</wp:posOffset>
            </wp:positionV>
            <wp:extent cx="5599430" cy="7529195"/>
            <wp:effectExtent l="0" t="0" r="0" b="0"/>
            <wp:wrapTopAndBottom/>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6"/>
                    <a:stretch>
                      <a:fillRect/>
                    </a:stretch>
                  </pic:blipFill>
                  <pic:spPr>
                    <a:xfrm>
                      <a:off x="0" y="0"/>
                      <a:ext cx="5599430" cy="7529195"/>
                    </a:xfrm>
                    <a:prstGeom prst="rect">
                      <a:avLst/>
                    </a:prstGeom>
                    <a:noFill/>
                    <a:ln w="9525">
                      <a:noFill/>
                    </a:ln>
                  </pic:spPr>
                </pic:pic>
              </a:graphicData>
            </a:graphic>
          </wp:anchor>
        </w:drawing>
      </w:r>
    </w:p>
    <w:p>
      <w:pPr>
        <w:keepNext w:val="0"/>
        <w:keepLines w:val="0"/>
        <w:pageBreakBefore w:val="0"/>
        <w:widowControl/>
        <w:kinsoku/>
        <w:wordWrap/>
        <w:overflowPunct/>
        <w:topLinePunct w:val="0"/>
        <w:bidi w:val="0"/>
        <w:snapToGrid/>
        <w:spacing w:after="157" w:afterLines="50" w:line="500" w:lineRule="exact"/>
        <w:ind w:firstLine="560" w:firstLineChars="200"/>
        <w:jc w:val="center"/>
        <w:textAlignment w:val="auto"/>
        <w:rPr>
          <w:rFonts w:hint="eastAsia" w:ascii="宋体" w:hAnsi="宋体" w:eastAsia="宋体" w:cs="宋体"/>
          <w:sz w:val="28"/>
          <w:szCs w:val="28"/>
        </w:rPr>
      </w:pPr>
      <w:r>
        <w:rPr>
          <w:rFonts w:hint="eastAsia" w:ascii="宋体" w:hAnsi="宋体" w:eastAsia="宋体" w:cs="宋体"/>
          <w:sz w:val="28"/>
          <w:szCs w:val="28"/>
        </w:rPr>
        <w:drawing>
          <wp:anchor distT="0" distB="0" distL="114300" distR="114300" simplePos="0" relativeHeight="251661312" behindDoc="0" locked="0" layoutInCell="1" allowOverlap="1">
            <wp:simplePos x="0" y="0"/>
            <wp:positionH relativeFrom="column">
              <wp:posOffset>355600</wp:posOffset>
            </wp:positionH>
            <wp:positionV relativeFrom="paragraph">
              <wp:posOffset>-3799205</wp:posOffset>
            </wp:positionV>
            <wp:extent cx="5638165" cy="4053205"/>
            <wp:effectExtent l="0" t="0" r="0" b="0"/>
            <wp:wrapTopAndBottom/>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7"/>
                    <a:stretch>
                      <a:fillRect/>
                    </a:stretch>
                  </pic:blipFill>
                  <pic:spPr>
                    <a:xfrm>
                      <a:off x="0" y="0"/>
                      <a:ext cx="5638165" cy="4053205"/>
                    </a:xfrm>
                    <a:prstGeom prst="rect">
                      <a:avLst/>
                    </a:prstGeom>
                    <a:noFill/>
                    <a:ln w="9525">
                      <a:noFill/>
                    </a:ln>
                  </pic:spPr>
                </pic:pic>
              </a:graphicData>
            </a:graphic>
          </wp:anchor>
        </w:drawing>
      </w:r>
    </w:p>
    <w:p>
      <w:pPr>
        <w:pStyle w:val="3"/>
        <w:keepNext w:val="0"/>
        <w:keepLines w:val="0"/>
        <w:pageBreakBefore w:val="0"/>
        <w:numPr>
          <w:ilvl w:val="0"/>
          <w:numId w:val="12"/>
        </w:numPr>
        <w:kinsoku/>
        <w:wordWrap/>
        <w:overflowPunct/>
        <w:topLinePunct w:val="0"/>
        <w:bidi w:val="0"/>
        <w:snapToGrid/>
        <w:spacing w:before="156" w:beforeLines="50" w:after="157" w:afterLines="50" w:line="500" w:lineRule="exact"/>
        <w:ind w:left="0" w:leftChars="0"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竞赛环境</w:t>
      </w:r>
    </w:p>
    <w:p>
      <w:pPr>
        <w:pStyle w:val="12"/>
        <w:keepNext w:val="0"/>
        <w:keepLines w:val="0"/>
        <w:pageBreakBefore w:val="0"/>
        <w:numPr>
          <w:ilvl w:val="0"/>
          <w:numId w:val="1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本次竞赛采用个人形式进行，如在机房根据机房座位形式去报</w:t>
      </w:r>
      <w:r>
        <w:rPr>
          <w:rFonts w:hint="eastAsia" w:ascii="宋体" w:hAnsi="宋体" w:eastAsia="宋体" w:cs="宋体"/>
          <w:sz w:val="28"/>
          <w:szCs w:val="28"/>
          <w:lang w:eastAsia="zh-CN"/>
        </w:rPr>
        <w:t>每位</w:t>
      </w:r>
      <w:r>
        <w:rPr>
          <w:rFonts w:hint="eastAsia" w:ascii="宋体" w:hAnsi="宋体" w:eastAsia="宋体" w:cs="宋体"/>
          <w:sz w:val="28"/>
          <w:szCs w:val="28"/>
        </w:rPr>
        <w:t>选手集中就坐，每人保障至少1台电脑，参赛选手间隔2个位置，可用一定隔断遮挡。可以分成多间教室。</w:t>
      </w:r>
    </w:p>
    <w:p>
      <w:pPr>
        <w:pStyle w:val="12"/>
        <w:keepNext w:val="0"/>
        <w:keepLines w:val="0"/>
        <w:pageBreakBefore w:val="0"/>
        <w:numPr>
          <w:ilvl w:val="0"/>
          <w:numId w:val="1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如果在大的会议厅，体育馆举办，按照小组形式安排桌椅，桌子大小1.2*1.4米以上，每个座位前后左右保障1.5米以上的间距。</w:t>
      </w:r>
    </w:p>
    <w:p>
      <w:pPr>
        <w:pStyle w:val="12"/>
        <w:keepNext w:val="0"/>
        <w:keepLines w:val="0"/>
        <w:pageBreakBefore w:val="0"/>
        <w:numPr>
          <w:ilvl w:val="0"/>
          <w:numId w:val="1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所有小组都要部署电源，至少保证</w:t>
      </w:r>
      <w:r>
        <w:rPr>
          <w:rFonts w:hint="eastAsia" w:ascii="宋体" w:hAnsi="宋体" w:eastAsia="宋体" w:cs="宋体"/>
          <w:sz w:val="28"/>
          <w:szCs w:val="28"/>
          <w:lang w:val="en-US" w:eastAsia="zh-CN"/>
        </w:rPr>
        <w:t>1一个两孔插座和</w:t>
      </w:r>
      <w:r>
        <w:rPr>
          <w:rFonts w:hint="eastAsia" w:ascii="宋体" w:hAnsi="宋体" w:eastAsia="宋体" w:cs="宋体"/>
          <w:sz w:val="28"/>
          <w:szCs w:val="28"/>
        </w:rPr>
        <w:t>2个三</w:t>
      </w:r>
      <w:r>
        <w:rPr>
          <w:rFonts w:hint="eastAsia" w:ascii="宋体" w:hAnsi="宋体" w:eastAsia="宋体" w:cs="宋体"/>
          <w:sz w:val="28"/>
          <w:szCs w:val="28"/>
          <w:lang w:val="en-US" w:eastAsia="zh-CN"/>
        </w:rPr>
        <w:t>孔</w:t>
      </w:r>
      <w:r>
        <w:rPr>
          <w:rFonts w:hint="eastAsia" w:ascii="宋体" w:hAnsi="宋体" w:eastAsia="宋体" w:cs="宋体"/>
          <w:sz w:val="28"/>
          <w:szCs w:val="28"/>
        </w:rPr>
        <w:t>插口的插座。</w:t>
      </w:r>
    </w:p>
    <w:p>
      <w:pPr>
        <w:pStyle w:val="12"/>
        <w:keepNext w:val="0"/>
        <w:keepLines w:val="0"/>
        <w:pageBreakBefore w:val="0"/>
        <w:numPr>
          <w:ilvl w:val="0"/>
          <w:numId w:val="1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每个小组都需要部署网线，确保每个小组至少1个RJ45网线接头。如部署无线网络确保每8-10组有一台独立的千兆以上无线路由器，确保网速流畅。</w:t>
      </w:r>
    </w:p>
    <w:p>
      <w:pPr>
        <w:pStyle w:val="12"/>
        <w:keepNext w:val="0"/>
        <w:keepLines w:val="0"/>
        <w:pageBreakBefore w:val="0"/>
        <w:numPr>
          <w:ilvl w:val="0"/>
          <w:numId w:val="1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每个会场要有裁判老师桌子1-2张，每个会场培教师椅子4把</w:t>
      </w:r>
    </w:p>
    <w:p>
      <w:pPr>
        <w:pStyle w:val="12"/>
        <w:keepNext w:val="0"/>
        <w:keepLines w:val="0"/>
        <w:pageBreakBefore w:val="0"/>
        <w:numPr>
          <w:ilvl w:val="0"/>
          <w:numId w:val="1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教师座位须提供电源和网线，要求同上</w:t>
      </w:r>
    </w:p>
    <w:p>
      <w:pPr>
        <w:pStyle w:val="12"/>
        <w:keepNext w:val="0"/>
        <w:keepLines w:val="0"/>
        <w:pageBreakBefore w:val="0"/>
        <w:numPr>
          <w:ilvl w:val="0"/>
          <w:numId w:val="1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每个会场须配置投影设备一套，配置话筒一套。</w:t>
      </w:r>
    </w:p>
    <w:p>
      <w:pPr>
        <w:pStyle w:val="12"/>
        <w:keepNext w:val="0"/>
        <w:keepLines w:val="0"/>
        <w:pageBreakBefore w:val="0"/>
        <w:numPr>
          <w:ilvl w:val="0"/>
          <w:numId w:val="18"/>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每个独立会场须配置防疫物品放置桌，供消毒液等的布置</w:t>
      </w:r>
    </w:p>
    <w:p>
      <w:pPr>
        <w:pStyle w:val="3"/>
        <w:keepNext w:val="0"/>
        <w:keepLines w:val="0"/>
        <w:pageBreakBefore w:val="0"/>
        <w:numPr>
          <w:ilvl w:val="0"/>
          <w:numId w:val="12"/>
        </w:numPr>
        <w:kinsoku/>
        <w:wordWrap/>
        <w:overflowPunct/>
        <w:topLinePunct w:val="0"/>
        <w:bidi w:val="0"/>
        <w:snapToGrid/>
        <w:spacing w:before="156" w:beforeLines="50" w:after="157" w:afterLines="50" w:line="500" w:lineRule="exact"/>
        <w:ind w:left="0" w:leftChars="0"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技术规范</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（公开本赛项比赛内容涉及技术规范的全部信息，包括相关的知识与技能、基础技术与要求、操作规程与要求、生产工艺与标准等）</w:t>
      </w:r>
    </w:p>
    <w:p>
      <w:pPr>
        <w:pStyle w:val="4"/>
        <w:keepNext w:val="0"/>
        <w:keepLines w:val="0"/>
        <w:pageBreakBefore w:val="0"/>
        <w:numPr>
          <w:ilvl w:val="1"/>
          <w:numId w:val="19"/>
        </w:numPr>
        <w:kinsoku/>
        <w:wordWrap/>
        <w:overflowPunct/>
        <w:topLinePunct w:val="0"/>
        <w:bidi w:val="0"/>
        <w:snapToGrid/>
        <w:spacing w:before="78" w:after="157" w:afterLines="50" w:line="50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参赛选手电脑配置</w:t>
      </w:r>
    </w:p>
    <w:p>
      <w:pPr>
        <w:keepNext w:val="0"/>
        <w:keepLines w:val="0"/>
        <w:pageBreakBefore w:val="0"/>
        <w:numPr>
          <w:ilvl w:val="1"/>
          <w:numId w:val="20"/>
        </w:numPr>
        <w:kinsoku/>
        <w:wordWrap/>
        <w:overflowPunct/>
        <w:topLinePunct w:val="0"/>
        <w:bidi w:val="0"/>
        <w:snapToGrid/>
        <w:spacing w:after="157" w:afterLines="50" w:line="500" w:lineRule="exact"/>
        <w:ind w:left="840" w:leftChars="0" w:firstLine="562" w:firstLineChars="200"/>
        <w:textAlignment w:val="auto"/>
        <w:rPr>
          <w:rFonts w:hint="eastAsia" w:ascii="宋体" w:hAnsi="宋体" w:eastAsia="宋体" w:cs="宋体"/>
          <w:bCs/>
          <w:sz w:val="28"/>
          <w:szCs w:val="28"/>
        </w:rPr>
      </w:pPr>
      <w:r>
        <w:rPr>
          <w:rFonts w:hint="eastAsia" w:ascii="宋体" w:hAnsi="宋体" w:eastAsia="宋体" w:cs="宋体"/>
          <w:b/>
          <w:sz w:val="28"/>
          <w:szCs w:val="28"/>
        </w:rPr>
        <w:t>电脑配置：</w:t>
      </w:r>
      <w:r>
        <w:rPr>
          <w:rFonts w:hint="eastAsia" w:ascii="宋体" w:hAnsi="宋体" w:eastAsia="宋体" w:cs="宋体"/>
          <w:bCs/>
          <w:sz w:val="28"/>
          <w:szCs w:val="28"/>
        </w:rPr>
        <w:t>CPU corei3 1.8Ghz 8G内存以上，120G以上硬盘空间，支持上网功能。</w:t>
      </w:r>
    </w:p>
    <w:p>
      <w:pPr>
        <w:keepNext w:val="0"/>
        <w:keepLines w:val="0"/>
        <w:pageBreakBefore w:val="0"/>
        <w:numPr>
          <w:ilvl w:val="1"/>
          <w:numId w:val="20"/>
        </w:numPr>
        <w:kinsoku/>
        <w:wordWrap/>
        <w:overflowPunct/>
        <w:topLinePunct w:val="0"/>
        <w:bidi w:val="0"/>
        <w:snapToGrid/>
        <w:spacing w:after="157" w:afterLines="50" w:line="500" w:lineRule="exact"/>
        <w:ind w:left="840" w:leftChars="0"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软件配置：</w:t>
      </w:r>
    </w:p>
    <w:p>
      <w:pPr>
        <w:keepNext w:val="0"/>
        <w:keepLines w:val="0"/>
        <w:pageBreakBefore w:val="0"/>
        <w:numPr>
          <w:ilvl w:val="0"/>
          <w:numId w:val="21"/>
        </w:numPr>
        <w:kinsoku/>
        <w:wordWrap/>
        <w:overflowPunct/>
        <w:topLinePunct w:val="0"/>
        <w:bidi w:val="0"/>
        <w:snapToGrid/>
        <w:spacing w:after="157" w:afterLines="50" w:line="500" w:lineRule="exact"/>
        <w:ind w:left="0"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操作系统：</w:t>
      </w:r>
      <w:r>
        <w:rPr>
          <w:rFonts w:hint="eastAsia" w:ascii="宋体" w:hAnsi="宋体" w:eastAsia="宋体" w:cs="宋体"/>
          <w:bCs/>
          <w:sz w:val="28"/>
          <w:szCs w:val="28"/>
        </w:rPr>
        <w:t>Windows7/10 64位</w:t>
      </w:r>
    </w:p>
    <w:p>
      <w:pPr>
        <w:keepNext w:val="0"/>
        <w:keepLines w:val="0"/>
        <w:pageBreakBefore w:val="0"/>
        <w:numPr>
          <w:ilvl w:val="0"/>
          <w:numId w:val="21"/>
        </w:numPr>
        <w:kinsoku/>
        <w:wordWrap/>
        <w:overflowPunct/>
        <w:topLinePunct w:val="0"/>
        <w:bidi w:val="0"/>
        <w:snapToGrid/>
        <w:spacing w:after="157" w:afterLines="50" w:line="500" w:lineRule="exact"/>
        <w:ind w:left="0"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RPA编辑器：</w:t>
      </w:r>
      <w:r>
        <w:rPr>
          <w:rFonts w:hint="eastAsia" w:ascii="宋体" w:hAnsi="宋体" w:eastAsia="宋体" w:cs="宋体"/>
          <w:bCs/>
          <w:sz w:val="28"/>
          <w:szCs w:val="28"/>
        </w:rPr>
        <w:t xml:space="preserve">所有电脑需安装UiBot Creator </w:t>
      </w:r>
      <w:r>
        <w:rPr>
          <w:rFonts w:hint="eastAsia" w:ascii="宋体" w:hAnsi="宋体" w:eastAsia="宋体" w:cs="宋体"/>
          <w:bCs/>
          <w:sz w:val="28"/>
          <w:szCs w:val="28"/>
          <w:lang w:val="en-US" w:eastAsia="zh-CN"/>
        </w:rPr>
        <w:t>V6.0</w:t>
      </w:r>
      <w:r>
        <w:rPr>
          <w:rFonts w:hint="eastAsia" w:ascii="宋体" w:hAnsi="宋体" w:eastAsia="宋体" w:cs="宋体"/>
          <w:bCs/>
          <w:sz w:val="28"/>
          <w:szCs w:val="28"/>
        </w:rPr>
        <w:t>版编辑器，参赛选手自行在来也网站下载安装。如遇安装技术问题可以联系大赛技术人员协助解决，大赛技术人员不负责使用问题解答。</w:t>
      </w:r>
    </w:p>
    <w:p>
      <w:pPr>
        <w:keepNext w:val="0"/>
        <w:keepLines w:val="0"/>
        <w:pageBreakBefore w:val="0"/>
        <w:numPr>
          <w:ilvl w:val="0"/>
          <w:numId w:val="21"/>
        </w:numPr>
        <w:kinsoku/>
        <w:wordWrap/>
        <w:overflowPunct/>
        <w:topLinePunct w:val="0"/>
        <w:bidi w:val="0"/>
        <w:snapToGrid/>
        <w:spacing w:after="157" w:afterLines="50" w:line="500" w:lineRule="exact"/>
        <w:ind w:left="0"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Office软件：</w:t>
      </w:r>
      <w:r>
        <w:rPr>
          <w:rFonts w:hint="eastAsia" w:ascii="宋体" w:hAnsi="宋体" w:eastAsia="宋体" w:cs="宋体"/>
          <w:bCs/>
          <w:sz w:val="28"/>
          <w:szCs w:val="28"/>
        </w:rPr>
        <w:t>所有电脑需安装office2016软件，安装由参赛队自行完成，请参赛人员自行激活office软件，大赛方不提供Licenses。</w:t>
      </w:r>
    </w:p>
    <w:p>
      <w:pPr>
        <w:keepNext w:val="0"/>
        <w:keepLines w:val="0"/>
        <w:pageBreakBefore w:val="0"/>
        <w:numPr>
          <w:ilvl w:val="0"/>
          <w:numId w:val="21"/>
        </w:numPr>
        <w:kinsoku/>
        <w:wordWrap/>
        <w:overflowPunct/>
        <w:topLinePunct w:val="0"/>
        <w:bidi w:val="0"/>
        <w:snapToGrid/>
        <w:spacing w:after="157" w:afterLines="50" w:line="500" w:lineRule="exact"/>
        <w:ind w:left="0"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浏览器：</w:t>
      </w:r>
      <w:r>
        <w:rPr>
          <w:rFonts w:hint="eastAsia" w:ascii="宋体" w:hAnsi="宋体" w:eastAsia="宋体" w:cs="宋体"/>
          <w:bCs/>
          <w:sz w:val="28"/>
          <w:szCs w:val="28"/>
        </w:rPr>
        <w:t>所有电脑推荐安装谷歌Chrome浏览器。</w:t>
      </w:r>
    </w:p>
    <w:p>
      <w:pPr>
        <w:keepNext w:val="0"/>
        <w:keepLines w:val="0"/>
        <w:pageBreakBefore w:val="0"/>
        <w:numPr>
          <w:ilvl w:val="0"/>
          <w:numId w:val="21"/>
        </w:numPr>
        <w:kinsoku/>
        <w:wordWrap/>
        <w:overflowPunct/>
        <w:topLinePunct w:val="0"/>
        <w:bidi w:val="0"/>
        <w:snapToGrid/>
        <w:spacing w:after="157" w:afterLines="50" w:line="500" w:lineRule="exact"/>
        <w:ind w:left="0" w:firstLine="562" w:firstLineChars="200"/>
        <w:textAlignment w:val="auto"/>
        <w:rPr>
          <w:rFonts w:hint="eastAsia" w:ascii="宋体" w:hAnsi="宋体" w:eastAsia="宋体" w:cs="宋体"/>
          <w:bCs/>
          <w:sz w:val="28"/>
          <w:szCs w:val="28"/>
        </w:rPr>
      </w:pPr>
      <w:r>
        <w:rPr>
          <w:rFonts w:hint="eastAsia" w:ascii="宋体" w:hAnsi="宋体" w:eastAsia="宋体" w:cs="宋体"/>
          <w:b/>
          <w:sz w:val="28"/>
          <w:szCs w:val="28"/>
        </w:rPr>
        <w:t>录屏软件：</w:t>
      </w:r>
      <w:r>
        <w:rPr>
          <w:rFonts w:hint="eastAsia" w:ascii="宋体" w:hAnsi="宋体" w:eastAsia="宋体" w:cs="宋体"/>
          <w:bCs/>
          <w:sz w:val="28"/>
          <w:szCs w:val="28"/>
        </w:rPr>
        <w:t>所有电脑需安装录屏软件，比赛过程中，</w:t>
      </w:r>
      <w:r>
        <w:rPr>
          <w:rFonts w:hint="eastAsia" w:ascii="宋体" w:hAnsi="宋体" w:eastAsia="宋体" w:cs="宋体"/>
          <w:bCs/>
          <w:sz w:val="28"/>
          <w:szCs w:val="28"/>
          <w:lang w:eastAsia="zh-CN"/>
        </w:rPr>
        <w:t>学员</w:t>
      </w:r>
      <w:r>
        <w:rPr>
          <w:rFonts w:hint="eastAsia" w:ascii="宋体" w:hAnsi="宋体" w:eastAsia="宋体" w:cs="宋体"/>
          <w:bCs/>
          <w:sz w:val="28"/>
          <w:szCs w:val="28"/>
        </w:rPr>
        <w:t>端启动录屏工具，全程录制操作过程，视频作为比赛裁决和监督使用。参赛队如擅自停止录屏过程，一旦出现异议情况，所有结果以现场裁判组裁定为准。所有录制视频格式必须为MP4格式</w:t>
      </w:r>
    </w:p>
    <w:p>
      <w:pPr>
        <w:keepNext w:val="0"/>
        <w:keepLines w:val="0"/>
        <w:pageBreakBefore w:val="0"/>
        <w:numPr>
          <w:ilvl w:val="1"/>
          <w:numId w:val="20"/>
        </w:numPr>
        <w:kinsoku/>
        <w:wordWrap/>
        <w:overflowPunct/>
        <w:topLinePunct w:val="0"/>
        <w:bidi w:val="0"/>
        <w:snapToGrid/>
        <w:spacing w:after="157" w:afterLines="50" w:line="500" w:lineRule="exact"/>
        <w:ind w:left="840" w:leftChars="0"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其他：</w:t>
      </w:r>
      <w:r>
        <w:rPr>
          <w:rFonts w:hint="eastAsia" w:ascii="宋体" w:hAnsi="宋体" w:eastAsia="宋体" w:cs="宋体"/>
          <w:bCs/>
          <w:sz w:val="28"/>
          <w:szCs w:val="28"/>
        </w:rPr>
        <w:t>参赛选手自备笔等设备，使用纸张由组委会统一发放，纸张竞赛后不得带离赛场。</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1"/>
        <w:gridCol w:w="3080"/>
        <w:gridCol w:w="2129"/>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3"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1807"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名称</w:t>
            </w:r>
          </w:p>
        </w:tc>
        <w:tc>
          <w:tcPr>
            <w:tcW w:w="124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版本</w:t>
            </w:r>
          </w:p>
        </w:tc>
        <w:tc>
          <w:tcPr>
            <w:tcW w:w="124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3"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1</w:t>
            </w:r>
          </w:p>
        </w:tc>
        <w:tc>
          <w:tcPr>
            <w:tcW w:w="1807"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谷歌Chrome浏览器</w:t>
            </w:r>
          </w:p>
        </w:tc>
        <w:tc>
          <w:tcPr>
            <w:tcW w:w="124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94版本</w:t>
            </w:r>
          </w:p>
        </w:tc>
        <w:tc>
          <w:tcPr>
            <w:tcW w:w="1249" w:type="pct"/>
            <w:vMerge w:val="restar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color w:val="FF0000"/>
                <w:sz w:val="28"/>
                <w:szCs w:val="28"/>
              </w:rPr>
            </w:pPr>
            <w:r>
              <w:rPr>
                <w:rFonts w:hint="eastAsia" w:ascii="宋体" w:hAnsi="宋体" w:eastAsia="宋体" w:cs="宋体"/>
                <w:color w:val="FF0000"/>
                <w:sz w:val="28"/>
                <w:szCs w:val="28"/>
                <w:lang w:eastAsia="zh-Hans"/>
              </w:rPr>
              <w:t>赛前培训会议前提供</w:t>
            </w:r>
            <w:r>
              <w:rPr>
                <w:rFonts w:hint="eastAsia" w:ascii="宋体" w:hAnsi="宋体" w:eastAsia="宋体" w:cs="宋体"/>
                <w:color w:val="FF0000"/>
                <w:sz w:val="28"/>
                <w:szCs w:val="28"/>
              </w:rPr>
              <w:t>安装包下载</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color w:val="FF0000"/>
                <w:sz w:val="28"/>
                <w:szCs w:val="28"/>
                <w:lang w:eastAsia="zh-Hans"/>
              </w:rPr>
              <w:t>及</w:t>
            </w:r>
            <w:r>
              <w:rPr>
                <w:rFonts w:hint="eastAsia" w:ascii="宋体" w:hAnsi="宋体" w:eastAsia="宋体" w:cs="宋体"/>
                <w:color w:val="FF0000"/>
                <w:sz w:val="28"/>
                <w:szCs w:val="28"/>
              </w:rPr>
              <w:t>安装说明</w:t>
            </w:r>
            <w:r>
              <w:rPr>
                <w:rFonts w:hint="eastAsia" w:ascii="宋体" w:hAnsi="宋体" w:eastAsia="宋体" w:cs="宋体"/>
                <w:color w:val="FF0000"/>
                <w:sz w:val="28"/>
                <w:szCs w:val="28"/>
                <w:lang w:eastAsia="zh-Hans"/>
              </w:rPr>
              <w:t>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3"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2</w:t>
            </w:r>
          </w:p>
        </w:tc>
        <w:tc>
          <w:tcPr>
            <w:tcW w:w="1807"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MS Office2016</w:t>
            </w:r>
          </w:p>
        </w:tc>
        <w:tc>
          <w:tcPr>
            <w:tcW w:w="124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2016版</w:t>
            </w:r>
          </w:p>
        </w:tc>
        <w:tc>
          <w:tcPr>
            <w:tcW w:w="1249" w:type="pct"/>
            <w:vMerge w:val="continue"/>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3"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3</w:t>
            </w:r>
          </w:p>
        </w:tc>
        <w:tc>
          <w:tcPr>
            <w:tcW w:w="1807"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UIBot Creator</w:t>
            </w:r>
          </w:p>
        </w:tc>
        <w:tc>
          <w:tcPr>
            <w:tcW w:w="124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5.5版本</w:t>
            </w:r>
          </w:p>
        </w:tc>
        <w:tc>
          <w:tcPr>
            <w:tcW w:w="1249" w:type="pct"/>
            <w:vMerge w:val="continue"/>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3"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4</w:t>
            </w:r>
          </w:p>
        </w:tc>
        <w:tc>
          <w:tcPr>
            <w:tcW w:w="1807"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录屏软件</w:t>
            </w:r>
          </w:p>
        </w:tc>
        <w:tc>
          <w:tcPr>
            <w:tcW w:w="124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不限</w:t>
            </w:r>
          </w:p>
        </w:tc>
        <w:tc>
          <w:tcPr>
            <w:tcW w:w="124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格式MP4</w:t>
            </w:r>
          </w:p>
        </w:tc>
      </w:tr>
    </w:tbl>
    <w:p>
      <w:pPr>
        <w:pStyle w:val="4"/>
        <w:keepNext w:val="0"/>
        <w:keepLines w:val="0"/>
        <w:pageBreakBefore w:val="0"/>
        <w:widowControl w:val="0"/>
        <w:numPr>
          <w:ilvl w:val="1"/>
          <w:numId w:val="19"/>
        </w:numPr>
        <w:kinsoku/>
        <w:wordWrap/>
        <w:overflowPunct/>
        <w:topLinePunct w:val="0"/>
        <w:autoSpaceDE/>
        <w:autoSpaceDN/>
        <w:bidi w:val="0"/>
        <w:adjustRightInd/>
        <w:snapToGrid/>
        <w:spacing w:before="78" w:after="157" w:afterLines="50" w:line="500" w:lineRule="exact"/>
        <w:ind w:left="0" w:leftChars="0" w:firstLine="0" w:firstLineChars="0"/>
        <w:textAlignment w:val="auto"/>
        <w:rPr>
          <w:rFonts w:hint="eastAsia" w:ascii="宋体" w:hAnsi="宋体" w:eastAsia="宋体" w:cs="宋体"/>
          <w:sz w:val="28"/>
          <w:szCs w:val="28"/>
        </w:rPr>
      </w:pPr>
      <w:bookmarkStart w:id="1" w:name="_Toc504732085"/>
      <w:r>
        <w:rPr>
          <w:rFonts w:hint="eastAsia" w:ascii="宋体" w:hAnsi="宋体" w:eastAsia="宋体" w:cs="宋体"/>
          <w:sz w:val="28"/>
          <w:szCs w:val="28"/>
        </w:rPr>
        <w:t>服务器配置</w:t>
      </w:r>
      <w:bookmarkEnd w:id="1"/>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1"/>
        <w:gridCol w:w="2036"/>
        <w:gridCol w:w="1145"/>
        <w:gridCol w:w="916"/>
        <w:gridCol w:w="844"/>
        <w:gridCol w:w="884"/>
        <w:gridCol w:w="1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90"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设备</w:t>
            </w:r>
          </w:p>
        </w:tc>
        <w:tc>
          <w:tcPr>
            <w:tcW w:w="1007"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操作系统</w:t>
            </w:r>
          </w:p>
        </w:tc>
        <w:tc>
          <w:tcPr>
            <w:tcW w:w="704"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CPU</w:t>
            </w:r>
          </w:p>
        </w:tc>
        <w:tc>
          <w:tcPr>
            <w:tcW w:w="549"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内存</w:t>
            </w:r>
          </w:p>
        </w:tc>
        <w:tc>
          <w:tcPr>
            <w:tcW w:w="547"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存储</w:t>
            </w:r>
          </w:p>
        </w:tc>
        <w:tc>
          <w:tcPr>
            <w:tcW w:w="551"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网卡</w:t>
            </w:r>
          </w:p>
        </w:tc>
        <w:tc>
          <w:tcPr>
            <w:tcW w:w="853"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队伍数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0"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UiBot服务器</w:t>
            </w:r>
          </w:p>
        </w:tc>
        <w:tc>
          <w:tcPr>
            <w:tcW w:w="1007"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Linux操作系统Centos版本支持: 7.4-7.9</w:t>
            </w:r>
          </w:p>
        </w:tc>
        <w:tc>
          <w:tcPr>
            <w:tcW w:w="704"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32 核</w:t>
            </w:r>
          </w:p>
        </w:tc>
        <w:tc>
          <w:tcPr>
            <w:tcW w:w="549"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64 GB</w:t>
            </w:r>
          </w:p>
        </w:tc>
        <w:tc>
          <w:tcPr>
            <w:tcW w:w="547"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1TG</w:t>
            </w:r>
          </w:p>
        </w:tc>
        <w:tc>
          <w:tcPr>
            <w:tcW w:w="551"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千兆</w:t>
            </w:r>
          </w:p>
        </w:tc>
        <w:tc>
          <w:tcPr>
            <w:tcW w:w="853"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100支/台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0"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考试系统</w:t>
            </w:r>
          </w:p>
        </w:tc>
        <w:tc>
          <w:tcPr>
            <w:tcW w:w="1007"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Linux</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(Ubuntu16.04)</w:t>
            </w:r>
          </w:p>
        </w:tc>
        <w:tc>
          <w:tcPr>
            <w:tcW w:w="704"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16 核</w:t>
            </w:r>
          </w:p>
        </w:tc>
        <w:tc>
          <w:tcPr>
            <w:tcW w:w="549"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32 GB</w:t>
            </w:r>
          </w:p>
        </w:tc>
        <w:tc>
          <w:tcPr>
            <w:tcW w:w="547"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500G</w:t>
            </w:r>
          </w:p>
        </w:tc>
        <w:tc>
          <w:tcPr>
            <w:tcW w:w="551"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千兆</w:t>
            </w:r>
          </w:p>
        </w:tc>
        <w:tc>
          <w:tcPr>
            <w:tcW w:w="853" w:type="pct"/>
            <w:noWrap/>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200支/台</w:t>
            </w:r>
          </w:p>
        </w:tc>
      </w:tr>
    </w:tbl>
    <w:p>
      <w:pPr>
        <w:pStyle w:val="13"/>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b/>
          <w:color w:val="FF0000"/>
          <w:sz w:val="28"/>
          <w:szCs w:val="28"/>
        </w:rPr>
      </w:pPr>
      <w:r>
        <w:rPr>
          <w:rFonts w:hint="eastAsia" w:ascii="宋体" w:hAnsi="宋体" w:eastAsia="宋体" w:cs="宋体"/>
          <w:sz w:val="28"/>
          <w:szCs w:val="28"/>
        </w:rPr>
        <w:t>硬盘推荐使用SSD固态硬盘</w:t>
      </w:r>
    </w:p>
    <w:p>
      <w:pPr>
        <w:pStyle w:val="4"/>
        <w:keepNext w:val="0"/>
        <w:keepLines w:val="0"/>
        <w:pageBreakBefore w:val="0"/>
        <w:numPr>
          <w:ilvl w:val="1"/>
          <w:numId w:val="19"/>
        </w:numPr>
        <w:kinsoku/>
        <w:wordWrap/>
        <w:overflowPunct/>
        <w:topLinePunct w:val="0"/>
        <w:bidi w:val="0"/>
        <w:snapToGrid/>
        <w:spacing w:before="78" w:after="157" w:afterLines="50" w:line="50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网络配置：</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竞赛场地提供局域网络环境（有线/无线，百兆以上带宽），服务器提供外网上网支持</w:t>
      </w:r>
    </w:p>
    <w:p>
      <w:pPr>
        <w:pStyle w:val="3"/>
        <w:keepNext w:val="0"/>
        <w:keepLines w:val="0"/>
        <w:pageBreakBefore w:val="0"/>
        <w:numPr>
          <w:ilvl w:val="0"/>
          <w:numId w:val="12"/>
        </w:numPr>
        <w:kinsoku/>
        <w:wordWrap/>
        <w:overflowPunct/>
        <w:topLinePunct w:val="0"/>
        <w:bidi w:val="0"/>
        <w:snapToGrid/>
        <w:spacing w:before="156" w:beforeLines="50" w:after="157" w:afterLines="50" w:line="500" w:lineRule="exact"/>
        <w:ind w:left="0" w:leftChars="0"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技术平台</w:t>
      </w:r>
    </w:p>
    <w:p>
      <w:pPr>
        <w:pStyle w:val="4"/>
        <w:keepNext w:val="0"/>
        <w:keepLines w:val="0"/>
        <w:pageBreakBefore w:val="0"/>
        <w:numPr>
          <w:ilvl w:val="1"/>
          <w:numId w:val="0"/>
        </w:numPr>
        <w:kinsoku/>
        <w:wordWrap/>
        <w:overflowPunct/>
        <w:topLinePunct w:val="0"/>
        <w:bidi w:val="0"/>
        <w:snapToGrid/>
        <w:spacing w:before="0" w:beforeLines="0" w:after="157" w:afterLines="50" w:line="500" w:lineRule="exact"/>
        <w:ind w:left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1.</w:t>
      </w:r>
      <w:r>
        <w:rPr>
          <w:rFonts w:hint="eastAsia" w:ascii="宋体" w:hAnsi="宋体" w:eastAsia="宋体" w:cs="宋体"/>
          <w:b/>
          <w:bCs/>
          <w:sz w:val="28"/>
          <w:szCs w:val="28"/>
        </w:rPr>
        <w:t>来也Uibot（V6.0）平台</w:t>
      </w:r>
    </w:p>
    <w:p>
      <w:pPr>
        <w:pStyle w:val="12"/>
        <w:keepNext w:val="0"/>
        <w:keepLines w:val="0"/>
        <w:pageBreakBefore w:val="0"/>
        <w:numPr>
          <w:ilvl w:val="0"/>
          <w:numId w:val="0"/>
        </w:numPr>
        <w:kinsoku/>
        <w:wordWrap/>
        <w:overflowPunct/>
        <w:topLinePunct w:val="0"/>
        <w:bidi w:val="0"/>
        <w:snapToGrid/>
        <w:spacing w:after="157" w:afterLines="50" w:line="500" w:lineRule="exact"/>
        <w:ind w:left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①</w:t>
      </w:r>
      <w:r>
        <w:rPr>
          <w:rFonts w:hint="eastAsia" w:ascii="宋体" w:hAnsi="宋体" w:eastAsia="宋体" w:cs="宋体"/>
          <w:sz w:val="28"/>
          <w:szCs w:val="28"/>
        </w:rPr>
        <w:t>UiBot6.0</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国内的一款RPA平台，是一家国内做RPA（机器人流程自动化）机器人的企业，其产品包含创造者、劳动者、指挥官三大模块，用户可通过平台一键录制流程并自动生成机器人，支持可视化编程与专业模式、浏览器、桌面、SAP等多种控件抓取以及C、Lua、Python、.Net 扩展插件及第三方SDK接入，还可对业务与权限进行实时监控调整。</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通过模拟人工手动操作键鼠，自动处理规则清晰、批量化的高频业务。它适用于企业内具有明确业务规则、结构化输入和输出的操作流程，例如读取邮件、对账汇总、检查文件、生成文件和报告等枯燥、重复、标准化的工作，都可以让RPA机器人代为完成。</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RPA能够轻松集成在任何系统上，跨系统处理数据。不仅简化了操作流程，提高了数据处理效率和准确度，还可有效避免人为失误，规避业务流程中数据被人为篡改的风险。通过RPA可以减轻员工的工作量，将员工从枯燥、重复的数据搬运中释放出来，让他们专注于更具创造性的工作，成长为复合型人才，更好地利用数据，为企业创造更多价值</w:t>
      </w:r>
    </w:p>
    <w:p>
      <w:pPr>
        <w:pStyle w:val="12"/>
        <w:keepNext w:val="0"/>
        <w:keepLines w:val="0"/>
        <w:pageBreakBefore w:val="0"/>
        <w:numPr>
          <w:ilvl w:val="0"/>
          <w:numId w:val="0"/>
        </w:numPr>
        <w:kinsoku/>
        <w:wordWrap/>
        <w:overflowPunct/>
        <w:topLinePunct w:val="0"/>
        <w:bidi w:val="0"/>
        <w:snapToGrid/>
        <w:spacing w:after="157" w:afterLines="50" w:line="500" w:lineRule="exact"/>
        <w:ind w:left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②</w:t>
      </w:r>
      <w:r>
        <w:rPr>
          <w:rFonts w:hint="eastAsia" w:ascii="宋体" w:hAnsi="宋体" w:eastAsia="宋体" w:cs="宋体"/>
          <w:sz w:val="28"/>
          <w:szCs w:val="28"/>
        </w:rPr>
        <w:t>UiBot Mage：</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魔法师即AI能力平台，为机器人提供执行流程自动化所需的各种AI能力。内置OCR、NLP等多种适合RPA机器人的AI能力、提供预训练的模型，无需AI经验，开箱即用、与Creator无缝衔接，通过拖拽即可让机器人具备AI能力、适用于财务报销、合同处理、银行开户等多种业务场景。</w:t>
      </w:r>
    </w:p>
    <w:p>
      <w:pPr>
        <w:pStyle w:val="4"/>
        <w:keepNext w:val="0"/>
        <w:keepLines w:val="0"/>
        <w:pageBreakBefore w:val="0"/>
        <w:numPr>
          <w:ilvl w:val="1"/>
          <w:numId w:val="0"/>
        </w:numPr>
        <w:kinsoku/>
        <w:wordWrap/>
        <w:overflowPunct/>
        <w:topLinePunct w:val="0"/>
        <w:bidi w:val="0"/>
        <w:snapToGrid/>
        <w:spacing w:before="0" w:beforeLines="0" w:after="157" w:afterLines="50" w:line="500" w:lineRule="exact"/>
        <w:ind w:left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2.</w:t>
      </w:r>
      <w:r>
        <w:rPr>
          <w:rFonts w:hint="eastAsia" w:ascii="宋体" w:hAnsi="宋体" w:eastAsia="宋体" w:cs="宋体"/>
          <w:b/>
          <w:bCs/>
          <w:sz w:val="28"/>
          <w:szCs w:val="28"/>
        </w:rPr>
        <w:t>泓江教学管理云平台（竞赛平台）</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泓江智能竞赛管理平台是一套综合性教学管理凭条，不仅包含传统教学系统的教、学、练、测、考等功能，将RPA实训功能也集成进系统，支持</w:t>
      </w:r>
      <w:r>
        <w:rPr>
          <w:rFonts w:hint="eastAsia" w:ascii="宋体" w:hAnsi="宋体" w:eastAsia="宋体" w:cs="宋体"/>
          <w:sz w:val="28"/>
          <w:szCs w:val="28"/>
          <w:lang w:eastAsia="zh-CN"/>
        </w:rPr>
        <w:t>学员</w:t>
      </w:r>
      <w:r>
        <w:rPr>
          <w:rFonts w:hint="eastAsia" w:ascii="宋体" w:hAnsi="宋体" w:eastAsia="宋体" w:cs="宋体"/>
          <w:sz w:val="28"/>
          <w:szCs w:val="28"/>
        </w:rPr>
        <w:t>在线实训。从支持</w:t>
      </w:r>
      <w:r>
        <w:rPr>
          <w:rFonts w:hint="eastAsia" w:ascii="宋体" w:hAnsi="宋体" w:eastAsia="宋体" w:cs="宋体"/>
          <w:sz w:val="28"/>
          <w:szCs w:val="28"/>
          <w:lang w:eastAsia="zh-CN"/>
        </w:rPr>
        <w:t>学员</w:t>
      </w:r>
      <w:r>
        <w:rPr>
          <w:rFonts w:hint="eastAsia" w:ascii="宋体" w:hAnsi="宋体" w:eastAsia="宋体" w:cs="宋体"/>
          <w:sz w:val="28"/>
          <w:szCs w:val="28"/>
        </w:rPr>
        <w:t>综合素质的全面培养，整合了认证服务、竞赛支持、就业推荐、学习者社区等板块，实现课训融通、课证融通、课赛融通。学校可以根据自己的教学目标、教学组织的需要个性化搭配自己的管理流程，组织认证考试、学科竞赛等</w:t>
      </w:r>
    </w:p>
    <w:p>
      <w:pPr>
        <w:pStyle w:val="12"/>
        <w:keepNext w:val="0"/>
        <w:keepLines w:val="0"/>
        <w:pageBreakBefore w:val="0"/>
        <w:numPr>
          <w:ilvl w:val="0"/>
          <w:numId w:val="22"/>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教学中心 主要用于选手及带队教师的在线培训和线上自学</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支持功能：一、课、班、生、权限账号等基础信息的管理的工作。二、建课和组课，可在系统中开发和导入各类教学资源，包括教师的教学资源，</w:t>
      </w:r>
      <w:r>
        <w:rPr>
          <w:rFonts w:hint="eastAsia" w:ascii="宋体" w:hAnsi="宋体" w:eastAsia="宋体" w:cs="宋体"/>
          <w:sz w:val="28"/>
          <w:szCs w:val="28"/>
          <w:lang w:eastAsia="zh-CN"/>
        </w:rPr>
        <w:t>学员</w:t>
      </w:r>
      <w:r>
        <w:rPr>
          <w:rFonts w:hint="eastAsia" w:ascii="宋体" w:hAnsi="宋体" w:eastAsia="宋体" w:cs="宋体"/>
          <w:sz w:val="28"/>
          <w:szCs w:val="28"/>
        </w:rPr>
        <w:t>学习资源、实训案例资源，支持Word、pdf、视频、音频等。教师可以自由选择相应的教学资源进行组课，同时教师可以分享自己已组建好的课程，共其他老师授课使用。三、用课，支持线上全过程教学，。</w:t>
      </w:r>
    </w:p>
    <w:p>
      <w:pPr>
        <w:pStyle w:val="12"/>
        <w:keepNext w:val="0"/>
        <w:keepLines w:val="0"/>
        <w:pageBreakBefore w:val="0"/>
        <w:numPr>
          <w:ilvl w:val="0"/>
          <w:numId w:val="22"/>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实训中心 主要用于参赛选手的日常训练</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实训中心提供在线RPA实训操作，具备任务分配，可对实训任务中提供的资源进行下载，在线完成实训任务，支持学习任务完完成进度统计。在线提交实训任务结果。系统会自动对实训成绩进行评价</w:t>
      </w:r>
    </w:p>
    <w:p>
      <w:pPr>
        <w:pStyle w:val="12"/>
        <w:keepNext w:val="0"/>
        <w:keepLines w:val="0"/>
        <w:pageBreakBefore w:val="0"/>
        <w:numPr>
          <w:ilvl w:val="0"/>
          <w:numId w:val="22"/>
        </w:numPr>
        <w:kinsoku/>
        <w:wordWrap/>
        <w:overflowPunct/>
        <w:topLinePunct w:val="0"/>
        <w:bidi w:val="0"/>
        <w:snapToGrid/>
        <w:spacing w:after="157" w:afterLines="50" w:line="5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考试中心 主要拥有上机考试的支持</w:t>
      </w:r>
    </w:p>
    <w:p>
      <w:pPr>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泓江RPA考试中心同时支持标准化考核和实训考核。包含了题库管理：除公司提供的标准题库外，教师也可在系统中自定义题目，可关联对应的知识点；卷库管理：在试卷库里可维护试卷数据，可设定试卷难易程度及关联相关专业；</w:t>
      </w:r>
      <w:r>
        <w:rPr>
          <w:rFonts w:hint="eastAsia" w:ascii="宋体" w:hAnsi="宋体" w:eastAsia="宋体" w:cs="宋体"/>
          <w:sz w:val="28"/>
          <w:szCs w:val="28"/>
        </w:rPr>
        <w:tab/>
      </w:r>
      <w:r>
        <w:rPr>
          <w:rFonts w:hint="eastAsia" w:ascii="宋体" w:hAnsi="宋体" w:eastAsia="宋体" w:cs="宋体"/>
          <w:sz w:val="28"/>
          <w:szCs w:val="28"/>
        </w:rPr>
        <w:t>考试管理：支持多批次、多班级的在线考试，亦可支持相关的竞赛考核。</w:t>
      </w:r>
    </w:p>
    <w:p>
      <w:pPr>
        <w:pStyle w:val="2"/>
        <w:keepNext w:val="0"/>
        <w:keepLines w:val="0"/>
        <w:pageBreakBefore w:val="0"/>
        <w:kinsoku/>
        <w:wordWrap/>
        <w:overflowPunct/>
        <w:topLinePunct w:val="0"/>
        <w:bidi w:val="0"/>
        <w:snapToGrid/>
        <w:spacing w:after="157" w:afterLines="50" w:line="500" w:lineRule="exact"/>
        <w:ind w:firstLine="560" w:firstLineChars="200"/>
        <w:textAlignment w:val="auto"/>
        <w:rPr>
          <w:rFonts w:hint="eastAsia"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F64554"/>
    <w:multiLevelType w:val="multilevel"/>
    <w:tmpl w:val="39F64554"/>
    <w:lvl w:ilvl="0" w:tentative="0">
      <w:start w:val="1"/>
      <w:numFmt w:val="decimal"/>
      <w:lvlText w:val="%1"/>
      <w:lvlJc w:val="left"/>
      <w:pPr>
        <w:ind w:left="425" w:hanging="425"/>
      </w:pPr>
      <w:rPr>
        <w:rFonts w:hint="eastAsia"/>
      </w:rPr>
    </w:lvl>
    <w:lvl w:ilvl="1" w:tentative="0">
      <w:start w:val="1"/>
      <w:numFmt w:val="chineseCountingThousand"/>
      <w:pStyle w:val="4"/>
      <w:lvlText w:val="(%2)"/>
      <w:lvlJc w:val="left"/>
      <w:pPr>
        <w:ind w:left="845" w:hanging="420"/>
      </w:p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3E772DAC"/>
    <w:multiLevelType w:val="singleLevel"/>
    <w:tmpl w:val="3E772DAC"/>
    <w:lvl w:ilvl="0" w:tentative="0">
      <w:start w:val="1"/>
      <w:numFmt w:val="chineseCounting"/>
      <w:suff w:val="nothing"/>
      <w:lvlText w:val="（%1）"/>
      <w:lvlJc w:val="left"/>
      <w:pPr>
        <w:ind w:left="0" w:firstLine="420"/>
      </w:pPr>
      <w:rPr>
        <w:rFonts w:hint="eastAsia"/>
      </w:rPr>
    </w:lvl>
  </w:abstractNum>
  <w:abstractNum w:abstractNumId="2">
    <w:nsid w:val="3EF90D24"/>
    <w:multiLevelType w:val="multilevel"/>
    <w:tmpl w:val="3EF90D24"/>
    <w:lvl w:ilvl="0" w:tentative="0">
      <w:start w:val="1"/>
      <w:numFmt w:val="bullet"/>
      <w:lvlText w:val=""/>
      <w:lvlJc w:val="left"/>
      <w:pPr>
        <w:ind w:left="1260" w:hanging="420"/>
      </w:pPr>
      <w:rPr>
        <w:rFonts w:hint="default" w:ascii="Wingdings" w:hAnsi="Wingdings"/>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3FBB1D29"/>
    <w:multiLevelType w:val="multilevel"/>
    <w:tmpl w:val="3FBB1D29"/>
    <w:lvl w:ilvl="0" w:tentative="0">
      <w:start w:val="1"/>
      <w:numFmt w:val="decimal"/>
      <w:lvlText w:val="%1."/>
      <w:lvlJc w:val="left"/>
      <w:pPr>
        <w:ind w:left="420" w:hanging="420"/>
      </w:pPr>
      <w:rPr>
        <w:rFonts w:hint="default"/>
      </w:rPr>
    </w:lvl>
    <w:lvl w:ilvl="1" w:tentative="0">
      <w:start w:val="1"/>
      <w:numFmt w:val="decimal"/>
      <w:lvlText w:val="%2."/>
      <w:lvlJc w:val="left"/>
      <w:pPr>
        <w:ind w:left="562"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68475AF"/>
    <w:multiLevelType w:val="multilevel"/>
    <w:tmpl w:val="468475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BB10914"/>
    <w:multiLevelType w:val="multilevel"/>
    <w:tmpl w:val="4BB10914"/>
    <w:lvl w:ilvl="0" w:tentative="0">
      <w:start w:val="1"/>
      <w:numFmt w:val="japaneseCounting"/>
      <w:pStyle w:val="3"/>
      <w:lvlText w:val="%1、"/>
      <w:lvlJc w:val="left"/>
      <w:pPr>
        <w:ind w:left="720" w:hanging="7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9EE4A99"/>
    <w:multiLevelType w:val="multilevel"/>
    <w:tmpl w:val="59EE4A99"/>
    <w:lvl w:ilvl="0" w:tentative="0">
      <w:start w:val="1"/>
      <w:numFmt w:val="bullet"/>
      <w:lvlText w:val=""/>
      <w:lvlJc w:val="left"/>
      <w:pPr>
        <w:ind w:left="944" w:hanging="420"/>
      </w:pPr>
      <w:rPr>
        <w:rFonts w:hint="default" w:ascii="Wingdings" w:hAnsi="Wingdings"/>
      </w:rPr>
    </w:lvl>
    <w:lvl w:ilvl="1" w:tentative="0">
      <w:start w:val="1"/>
      <w:numFmt w:val="bullet"/>
      <w:lvlText w:val=""/>
      <w:lvlJc w:val="left"/>
      <w:pPr>
        <w:ind w:left="1364" w:hanging="420"/>
      </w:pPr>
      <w:rPr>
        <w:rFonts w:hint="default" w:ascii="Wingdings" w:hAnsi="Wingdings"/>
      </w:rPr>
    </w:lvl>
    <w:lvl w:ilvl="2" w:tentative="0">
      <w:start w:val="1"/>
      <w:numFmt w:val="bullet"/>
      <w:lvlText w:val=""/>
      <w:lvlJc w:val="left"/>
      <w:pPr>
        <w:ind w:left="1784" w:hanging="420"/>
      </w:pPr>
      <w:rPr>
        <w:rFonts w:hint="default" w:ascii="Wingdings" w:hAnsi="Wingdings"/>
      </w:rPr>
    </w:lvl>
    <w:lvl w:ilvl="3" w:tentative="0">
      <w:start w:val="1"/>
      <w:numFmt w:val="bullet"/>
      <w:lvlText w:val=""/>
      <w:lvlJc w:val="left"/>
      <w:pPr>
        <w:ind w:left="2204" w:hanging="420"/>
      </w:pPr>
      <w:rPr>
        <w:rFonts w:hint="default" w:ascii="Wingdings" w:hAnsi="Wingdings"/>
      </w:rPr>
    </w:lvl>
    <w:lvl w:ilvl="4" w:tentative="0">
      <w:start w:val="1"/>
      <w:numFmt w:val="bullet"/>
      <w:lvlText w:val=""/>
      <w:lvlJc w:val="left"/>
      <w:pPr>
        <w:ind w:left="2624" w:hanging="420"/>
      </w:pPr>
      <w:rPr>
        <w:rFonts w:hint="default" w:ascii="Wingdings" w:hAnsi="Wingdings"/>
      </w:rPr>
    </w:lvl>
    <w:lvl w:ilvl="5" w:tentative="0">
      <w:start w:val="1"/>
      <w:numFmt w:val="bullet"/>
      <w:lvlText w:val=""/>
      <w:lvlJc w:val="left"/>
      <w:pPr>
        <w:ind w:left="3044" w:hanging="420"/>
      </w:pPr>
      <w:rPr>
        <w:rFonts w:hint="default" w:ascii="Wingdings" w:hAnsi="Wingdings"/>
      </w:rPr>
    </w:lvl>
    <w:lvl w:ilvl="6" w:tentative="0">
      <w:start w:val="1"/>
      <w:numFmt w:val="bullet"/>
      <w:lvlText w:val=""/>
      <w:lvlJc w:val="left"/>
      <w:pPr>
        <w:ind w:left="3464" w:hanging="420"/>
      </w:pPr>
      <w:rPr>
        <w:rFonts w:hint="default" w:ascii="Wingdings" w:hAnsi="Wingdings"/>
      </w:rPr>
    </w:lvl>
    <w:lvl w:ilvl="7" w:tentative="0">
      <w:start w:val="1"/>
      <w:numFmt w:val="bullet"/>
      <w:lvlText w:val=""/>
      <w:lvlJc w:val="left"/>
      <w:pPr>
        <w:ind w:left="3884" w:hanging="420"/>
      </w:pPr>
      <w:rPr>
        <w:rFonts w:hint="default" w:ascii="Wingdings" w:hAnsi="Wingdings"/>
      </w:rPr>
    </w:lvl>
    <w:lvl w:ilvl="8" w:tentative="0">
      <w:start w:val="1"/>
      <w:numFmt w:val="bullet"/>
      <w:lvlText w:val=""/>
      <w:lvlJc w:val="left"/>
      <w:pPr>
        <w:ind w:left="4304" w:hanging="420"/>
      </w:pPr>
      <w:rPr>
        <w:rFonts w:hint="default" w:ascii="Wingdings" w:hAnsi="Wingdings"/>
      </w:rPr>
    </w:lvl>
  </w:abstractNum>
  <w:abstractNum w:abstractNumId="7">
    <w:nsid w:val="5C7A7A91"/>
    <w:multiLevelType w:val="multilevel"/>
    <w:tmpl w:val="5C7A7A91"/>
    <w:lvl w:ilvl="0" w:tentative="0">
      <w:start w:val="1"/>
      <w:numFmt w:val="decimal"/>
      <w:lvlText w:val="%1."/>
      <w:lvlJc w:val="left"/>
      <w:pPr>
        <w:ind w:left="630" w:hanging="420"/>
      </w:p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8">
    <w:nsid w:val="62404667"/>
    <w:multiLevelType w:val="singleLevel"/>
    <w:tmpl w:val="62404667"/>
    <w:lvl w:ilvl="0" w:tentative="0">
      <w:start w:val="1"/>
      <w:numFmt w:val="chineseCounting"/>
      <w:suff w:val="nothing"/>
      <w:lvlText w:val="（%1）"/>
      <w:lvlJc w:val="left"/>
      <w:pPr>
        <w:ind w:left="0" w:firstLine="420"/>
      </w:pPr>
      <w:rPr>
        <w:rFonts w:hint="eastAsia"/>
      </w:rPr>
    </w:lvl>
  </w:abstractNum>
  <w:abstractNum w:abstractNumId="9">
    <w:nsid w:val="6240467F"/>
    <w:multiLevelType w:val="singleLevel"/>
    <w:tmpl w:val="6240467F"/>
    <w:lvl w:ilvl="0" w:tentative="0">
      <w:start w:val="1"/>
      <w:numFmt w:val="decimal"/>
      <w:suff w:val="nothing"/>
      <w:lvlText w:val="%1．"/>
      <w:lvlJc w:val="left"/>
      <w:pPr>
        <w:ind w:left="0" w:firstLine="400"/>
      </w:pPr>
      <w:rPr>
        <w:rFonts w:hint="default"/>
      </w:rPr>
    </w:lvl>
  </w:abstractNum>
  <w:abstractNum w:abstractNumId="10">
    <w:nsid w:val="62404989"/>
    <w:multiLevelType w:val="multilevel"/>
    <w:tmpl w:val="62404989"/>
    <w:lvl w:ilvl="0" w:tentative="0">
      <w:start w:val="1"/>
      <w:numFmt w:val="chineseCounting"/>
      <w:suff w:val="nothing"/>
      <w:lvlText w:val="（%1）"/>
      <w:lvlJc w:val="left"/>
      <w:pPr>
        <w:ind w:left="0" w:firstLine="420"/>
      </w:pPr>
      <w:rPr>
        <w:rFonts w:hint="eastAsia"/>
      </w:rPr>
    </w:lvl>
    <w:lvl w:ilvl="1" w:tentative="0">
      <w:start w:val="1"/>
      <w:numFmt w:val="decimal"/>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11">
    <w:nsid w:val="624049A5"/>
    <w:multiLevelType w:val="multilevel"/>
    <w:tmpl w:val="624049A5"/>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2">
    <w:nsid w:val="62404ADA"/>
    <w:multiLevelType w:val="singleLevel"/>
    <w:tmpl w:val="62404ADA"/>
    <w:lvl w:ilvl="0" w:tentative="0">
      <w:start w:val="1"/>
      <w:numFmt w:val="chineseCounting"/>
      <w:suff w:val="nothing"/>
      <w:lvlText w:val="（%1）"/>
      <w:lvlJc w:val="left"/>
      <w:pPr>
        <w:ind w:left="0" w:firstLine="420"/>
      </w:pPr>
      <w:rPr>
        <w:rFonts w:hint="eastAsia"/>
      </w:rPr>
    </w:lvl>
  </w:abstractNum>
  <w:abstractNum w:abstractNumId="13">
    <w:nsid w:val="62404AFB"/>
    <w:multiLevelType w:val="singleLevel"/>
    <w:tmpl w:val="62404AFB"/>
    <w:lvl w:ilvl="0" w:tentative="0">
      <w:start w:val="1"/>
      <w:numFmt w:val="decimal"/>
      <w:lvlText w:val="%1."/>
      <w:lvlJc w:val="left"/>
      <w:pPr>
        <w:ind w:left="425" w:hanging="425"/>
      </w:pPr>
      <w:rPr>
        <w:rFonts w:hint="default"/>
      </w:rPr>
    </w:lvl>
  </w:abstractNum>
  <w:abstractNum w:abstractNumId="14">
    <w:nsid w:val="62404B15"/>
    <w:multiLevelType w:val="singleLevel"/>
    <w:tmpl w:val="62404B15"/>
    <w:lvl w:ilvl="0" w:tentative="0">
      <w:start w:val="1"/>
      <w:numFmt w:val="decimal"/>
      <w:lvlText w:val="%1."/>
      <w:lvlJc w:val="left"/>
      <w:pPr>
        <w:ind w:left="425" w:hanging="425"/>
      </w:pPr>
      <w:rPr>
        <w:rFonts w:hint="default"/>
      </w:rPr>
    </w:lvl>
  </w:abstractNum>
  <w:abstractNum w:abstractNumId="15">
    <w:nsid w:val="62404B33"/>
    <w:multiLevelType w:val="singleLevel"/>
    <w:tmpl w:val="62404B33"/>
    <w:lvl w:ilvl="0" w:tentative="0">
      <w:start w:val="1"/>
      <w:numFmt w:val="decimal"/>
      <w:lvlText w:val="%1."/>
      <w:lvlJc w:val="left"/>
      <w:pPr>
        <w:ind w:left="425" w:hanging="425"/>
      </w:pPr>
      <w:rPr>
        <w:rFonts w:hint="default"/>
      </w:rPr>
    </w:lvl>
  </w:abstractNum>
  <w:abstractNum w:abstractNumId="16">
    <w:nsid w:val="62404B47"/>
    <w:multiLevelType w:val="singleLevel"/>
    <w:tmpl w:val="62404B47"/>
    <w:lvl w:ilvl="0" w:tentative="0">
      <w:start w:val="1"/>
      <w:numFmt w:val="decimal"/>
      <w:lvlText w:val="%1."/>
      <w:lvlJc w:val="left"/>
      <w:pPr>
        <w:ind w:left="425" w:hanging="425"/>
      </w:pPr>
      <w:rPr>
        <w:rFonts w:hint="default"/>
      </w:rPr>
    </w:lvl>
  </w:abstractNum>
  <w:abstractNum w:abstractNumId="17">
    <w:nsid w:val="62404B86"/>
    <w:multiLevelType w:val="multilevel"/>
    <w:tmpl w:val="62404B86"/>
    <w:lvl w:ilvl="0" w:tentative="0">
      <w:start w:val="1"/>
      <w:numFmt w:val="chineseCounting"/>
      <w:suff w:val="nothing"/>
      <w:lvlText w:val="（%1）"/>
      <w:lvlJc w:val="left"/>
      <w:pPr>
        <w:ind w:left="0" w:firstLine="420"/>
      </w:pPr>
      <w:rPr>
        <w:rFonts w:hint="eastAsia"/>
      </w:rPr>
    </w:lvl>
    <w:lvl w:ilvl="1" w:tentative="0">
      <w:start w:val="1"/>
      <w:numFmt w:val="decimal"/>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18">
    <w:nsid w:val="62404BBF"/>
    <w:multiLevelType w:val="multilevel"/>
    <w:tmpl w:val="62404BBF"/>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9">
    <w:nsid w:val="62404D3A"/>
    <w:multiLevelType w:val="multilevel"/>
    <w:tmpl w:val="62404D3A"/>
    <w:lvl w:ilvl="0" w:tentative="0">
      <w:start w:val="1"/>
      <w:numFmt w:val="chineseCounting"/>
      <w:suff w:val="nothing"/>
      <w:lvlText w:val="（%1）"/>
      <w:lvlJc w:val="left"/>
      <w:pPr>
        <w:ind w:left="0" w:firstLine="420"/>
      </w:pPr>
      <w:rPr>
        <w:rFonts w:hint="eastAsia"/>
      </w:rPr>
    </w:lvl>
    <w:lvl w:ilvl="1" w:tentative="0">
      <w:start w:val="1"/>
      <w:numFmt w:val="decimal"/>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20">
    <w:nsid w:val="62404D56"/>
    <w:multiLevelType w:val="multilevel"/>
    <w:tmpl w:val="62404D56"/>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1">
    <w:nsid w:val="62404D87"/>
    <w:multiLevelType w:val="multilevel"/>
    <w:tmpl w:val="62404D87"/>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5"/>
  </w:num>
  <w:num w:numId="2">
    <w:abstractNumId w:val="0"/>
  </w:num>
  <w:num w:numId="3">
    <w:abstractNumId w:val="12"/>
  </w:num>
  <w:num w:numId="4">
    <w:abstractNumId w:val="13"/>
  </w:num>
  <w:num w:numId="5">
    <w:abstractNumId w:val="14"/>
  </w:num>
  <w:num w:numId="6">
    <w:abstractNumId w:val="15"/>
  </w:num>
  <w:num w:numId="7">
    <w:abstractNumId w:val="16"/>
  </w:num>
  <w:num w:numId="8">
    <w:abstractNumId w:val="7"/>
  </w:num>
  <w:num w:numId="9">
    <w:abstractNumId w:val="8"/>
  </w:num>
  <w:num w:numId="10">
    <w:abstractNumId w:val="9"/>
  </w:num>
  <w:num w:numId="11">
    <w:abstractNumId w:val="4"/>
  </w:num>
  <w:num w:numId="12">
    <w:abstractNumId w:val="1"/>
  </w:num>
  <w:num w:numId="13">
    <w:abstractNumId w:val="19"/>
  </w:num>
  <w:num w:numId="14">
    <w:abstractNumId w:val="20"/>
  </w:num>
  <w:num w:numId="15">
    <w:abstractNumId w:val="21"/>
  </w:num>
  <w:num w:numId="16">
    <w:abstractNumId w:val="10"/>
  </w:num>
  <w:num w:numId="17">
    <w:abstractNumId w:val="11"/>
  </w:num>
  <w:num w:numId="18">
    <w:abstractNumId w:val="3"/>
  </w:num>
  <w:num w:numId="19">
    <w:abstractNumId w:val="17"/>
  </w:num>
  <w:num w:numId="20">
    <w:abstractNumId w:val="18"/>
  </w:num>
  <w:num w:numId="21">
    <w:abstractNumId w:val="2"/>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MDI1NWVlZTA3M2EwNDgwMWZmY2JjMGZkNDBiZjQifQ=="/>
  </w:docVars>
  <w:rsids>
    <w:rsidRoot w:val="00000000"/>
    <w:rsid w:val="19D26CC1"/>
    <w:rsid w:val="1B026B99"/>
    <w:rsid w:val="1DB8390B"/>
    <w:rsid w:val="29765D86"/>
    <w:rsid w:val="2FA076D1"/>
    <w:rsid w:val="348257E3"/>
    <w:rsid w:val="3E92527F"/>
    <w:rsid w:val="4157061F"/>
    <w:rsid w:val="507576E1"/>
    <w:rsid w:val="5F1576F7"/>
    <w:rsid w:val="60324911"/>
    <w:rsid w:val="65B90419"/>
    <w:rsid w:val="73E632E0"/>
    <w:rsid w:val="780F5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Ascii" w:hAnsiTheme="minorAscii" w:eastAsiaTheme="minorEastAsia" w:cstheme="minorBidi"/>
      <w:kern w:val="2"/>
      <w:sz w:val="24"/>
      <w:szCs w:val="24"/>
      <w:lang w:val="en-US" w:eastAsia="zh-CN" w:bidi="ar-SA"/>
    </w:rPr>
  </w:style>
  <w:style w:type="paragraph" w:styleId="3">
    <w:name w:val="heading 1"/>
    <w:basedOn w:val="1"/>
    <w:next w:val="1"/>
    <w:qFormat/>
    <w:uiPriority w:val="9"/>
    <w:pPr>
      <w:numPr>
        <w:ilvl w:val="0"/>
        <w:numId w:val="1"/>
      </w:numPr>
      <w:spacing w:before="25" w:beforeLines="25"/>
      <w:ind w:firstLine="0"/>
      <w:jc w:val="left"/>
      <w:outlineLvl w:val="0"/>
    </w:pPr>
    <w:rPr>
      <w:rFonts w:ascii="黑体" w:hAnsi="黑体" w:eastAsia="黑体"/>
      <w:sz w:val="32"/>
      <w:szCs w:val="32"/>
    </w:rPr>
  </w:style>
  <w:style w:type="paragraph" w:styleId="4">
    <w:name w:val="heading 2"/>
    <w:basedOn w:val="3"/>
    <w:next w:val="1"/>
    <w:unhideWhenUsed/>
    <w:qFormat/>
    <w:uiPriority w:val="9"/>
    <w:pPr>
      <w:numPr>
        <w:ilvl w:val="1"/>
        <w:numId w:val="2"/>
      </w:numPr>
      <w:outlineLvl w:val="1"/>
    </w:pPr>
    <w:rPr>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5">
    <w:name w:val="Body Text"/>
    <w:basedOn w:val="1"/>
    <w:next w:val="1"/>
    <w:unhideWhenUsed/>
    <w:qFormat/>
    <w:uiPriority w:val="99"/>
    <w:pPr>
      <w:spacing w:after="120"/>
    </w:pPr>
  </w:style>
  <w:style w:type="paragraph" w:styleId="6">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rPr>
  </w:style>
  <w:style w:type="paragraph" w:styleId="7">
    <w:name w:val="Body Text First Indent"/>
    <w:basedOn w:val="5"/>
    <w:unhideWhenUsed/>
    <w:qFormat/>
    <w:uiPriority w:val="99"/>
    <w:pPr>
      <w:ind w:firstLine="420" w:firstLineChars="100"/>
    </w:pPr>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firstLine="420" w:firstLineChars="200"/>
    </w:pPr>
  </w:style>
  <w:style w:type="paragraph" w:customStyle="1" w:styleId="12">
    <w:name w:val="列表段落1"/>
    <w:basedOn w:val="1"/>
    <w:qFormat/>
    <w:uiPriority w:val="99"/>
    <w:pPr>
      <w:ind w:firstLine="420" w:firstLineChars="200"/>
    </w:pPr>
  </w:style>
  <w:style w:type="paragraph" w:customStyle="1" w:styleId="13">
    <w:name w:val="无间隔1"/>
    <w:qFormat/>
    <w:uiPriority w:val="1"/>
    <w:pPr>
      <w:widowControl w:val="0"/>
      <w:jc w:val="both"/>
    </w:pPr>
    <w:rPr>
      <w:rFonts w:eastAsia="宋体"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7883</Words>
  <Characters>8427</Characters>
  <Lines>0</Lines>
  <Paragraphs>0</Paragraphs>
  <TotalTime>462</TotalTime>
  <ScaleCrop>false</ScaleCrop>
  <LinksUpToDate>false</LinksUpToDate>
  <CharactersWithSpaces>8459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2023-08-31T02:12:00Z</dcterms:created>
  <dc:creator>吉钟红</dc:creator>
  <cp:lastModifiedBy>朱松杰</cp:lastModifiedBy>
  <dcterms:modified xsi:type="dcterms:W3CDTF">2023-09-20T02:23:02Z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83D9E204D75C449DBAB4F2BCBF3A056F_13</vt:lpwstr>
  </property>
</Properties>
</file>