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ascii="宋体" w:hAnsi="宋体" w:eastAsia="宋体"/>
          <w:b/>
          <w:color w:val="000000" w:themeColor="text1"/>
          <w:sz w:val="28"/>
          <w:szCs w:val="28"/>
        </w:rPr>
      </w:pPr>
      <w:r>
        <w:rPr>
          <w:rFonts w:hint="eastAsia" w:ascii="宋体" w:hAnsi="宋体" w:eastAsia="宋体"/>
          <w:b/>
          <w:color w:val="000000" w:themeColor="text1"/>
          <w:sz w:val="28"/>
          <w:szCs w:val="28"/>
        </w:rPr>
        <w:t>第十一届“中华杯”互联网营销竞赛</w:t>
      </w:r>
      <w:r>
        <w:rPr>
          <w:rFonts w:ascii="宋体" w:hAnsi="宋体" w:eastAsia="宋体"/>
          <w:b/>
          <w:color w:val="000000" w:themeColor="text1"/>
          <w:sz w:val="28"/>
          <w:szCs w:val="28"/>
        </w:rPr>
        <w:t>方案</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ascii="宋体" w:hAnsi="宋体" w:eastAsia="宋体"/>
          <w:b/>
          <w:color w:val="000000" w:themeColor="text1"/>
          <w:sz w:val="28"/>
          <w:szCs w:val="28"/>
        </w:rPr>
        <w:t>一、</w:t>
      </w:r>
      <w:r>
        <w:rPr>
          <w:rFonts w:hint="eastAsia" w:ascii="宋体" w:hAnsi="宋体" w:eastAsia="宋体"/>
          <w:b/>
          <w:color w:val="000000" w:themeColor="text1"/>
          <w:sz w:val="28"/>
          <w:szCs w:val="28"/>
        </w:rPr>
        <w:t>竞赛目的</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 xml:space="preserve">秉承中华职业教育社优良传统，大力弘扬工匠精神，坚持“面向社会、面向青年、面向技能”的竞赛宗旨，为具有互联网营销职业素养和知识的技能型人才搭建展示技艺的平台，提供切磋交流的载体，营造崇尚技能、匠心筑梦的良好社会氛围。 </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ascii="宋体" w:hAnsi="宋体" w:eastAsia="宋体"/>
          <w:b/>
          <w:color w:val="000000" w:themeColor="text1"/>
          <w:sz w:val="28"/>
          <w:szCs w:val="28"/>
        </w:rPr>
        <w:t>二、</w:t>
      </w:r>
      <w:r>
        <w:rPr>
          <w:rFonts w:hint="eastAsia" w:ascii="宋体" w:hAnsi="宋体" w:eastAsia="宋体"/>
          <w:b/>
          <w:color w:val="000000" w:themeColor="text1"/>
          <w:sz w:val="28"/>
          <w:szCs w:val="28"/>
        </w:rPr>
        <w:t>主办单位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上海中华职业教育社、上海市人力资源和社会保障局、上海市教育委员会</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ascii="宋体" w:hAnsi="宋体" w:eastAsia="宋体"/>
          <w:b/>
          <w:color w:val="000000" w:themeColor="text1"/>
          <w:sz w:val="28"/>
          <w:szCs w:val="28"/>
        </w:rPr>
        <w:t>三、</w:t>
      </w:r>
      <w:r>
        <w:rPr>
          <w:rFonts w:hint="eastAsia" w:ascii="宋体" w:hAnsi="宋体" w:eastAsia="宋体"/>
          <w:b/>
          <w:color w:val="000000" w:themeColor="text1"/>
          <w:sz w:val="28"/>
          <w:szCs w:val="28"/>
        </w:rPr>
        <w:t>承办协办单位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青浦区中华职业教育社、上海青浦区青流职业技能培训学校、上海远恒电子工程有限公司</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ascii="宋体" w:hAnsi="宋体" w:eastAsia="宋体"/>
          <w:b/>
          <w:color w:val="000000" w:themeColor="text1"/>
          <w:sz w:val="28"/>
          <w:szCs w:val="28"/>
        </w:rPr>
        <w:t>四、</w:t>
      </w:r>
      <w:r>
        <w:rPr>
          <w:rFonts w:hint="eastAsia" w:ascii="宋体" w:hAnsi="宋体" w:eastAsia="宋体"/>
          <w:b/>
          <w:color w:val="000000" w:themeColor="text1"/>
          <w:sz w:val="28"/>
          <w:szCs w:val="28"/>
        </w:rPr>
        <w:t>竞赛对象</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本市及长三角地区职业院校专业教师（包括实习指导教师）、社会培训机构培训教师、企业培训教师。</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ascii="宋体" w:hAnsi="宋体" w:eastAsia="宋体"/>
          <w:b/>
          <w:color w:val="000000" w:themeColor="text1"/>
          <w:sz w:val="28"/>
          <w:szCs w:val="28"/>
        </w:rPr>
        <w:t>五、</w:t>
      </w:r>
      <w:r>
        <w:rPr>
          <w:rFonts w:hint="eastAsia" w:ascii="宋体" w:hAnsi="宋体" w:eastAsia="宋体"/>
          <w:b/>
          <w:color w:val="000000" w:themeColor="text1"/>
          <w:sz w:val="28"/>
          <w:szCs w:val="28"/>
        </w:rPr>
        <w:t>报名办法</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报名日期：2023年</w:t>
      </w:r>
      <w:r>
        <w:rPr>
          <w:rFonts w:ascii="宋体" w:hAnsi="宋体" w:eastAsia="宋体" w:cs="宋体"/>
          <w:color w:val="000000" w:themeColor="text1"/>
          <w:sz w:val="28"/>
          <w:szCs w:val="28"/>
        </w:rPr>
        <w:t>9</w:t>
      </w:r>
      <w:r>
        <w:rPr>
          <w:rFonts w:hint="eastAsia" w:ascii="宋体" w:hAnsi="宋体" w:eastAsia="宋体" w:cs="宋体"/>
          <w:color w:val="000000" w:themeColor="text1"/>
          <w:sz w:val="28"/>
          <w:szCs w:val="28"/>
        </w:rPr>
        <w:t>月</w:t>
      </w:r>
      <w:r>
        <w:rPr>
          <w:rFonts w:ascii="宋体" w:hAnsi="宋体" w:eastAsia="宋体" w:cs="宋体"/>
          <w:color w:val="000000" w:themeColor="text1"/>
          <w:sz w:val="28"/>
          <w:szCs w:val="28"/>
        </w:rPr>
        <w:t>28</w:t>
      </w:r>
      <w:r>
        <w:rPr>
          <w:rFonts w:hint="eastAsia" w:ascii="宋体" w:hAnsi="宋体" w:eastAsia="宋体" w:cs="宋体"/>
          <w:color w:val="000000" w:themeColor="text1"/>
          <w:sz w:val="28"/>
          <w:szCs w:val="28"/>
        </w:rPr>
        <w:t>日前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报名时填写“2023年第十一届上海市‘中华杯’教师职业技能竞赛报名表”，可用电子邮件形式通过网上报名。</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color w:val="000000" w:themeColor="text1"/>
          <w:sz w:val="28"/>
          <w:szCs w:val="28"/>
        </w:rPr>
      </w:pPr>
      <w:r>
        <w:rPr>
          <w:rFonts w:hint="eastAsia" w:ascii="宋体" w:hAnsi="宋体" w:eastAsia="宋体"/>
          <w:b/>
          <w:color w:val="000000" w:themeColor="text1"/>
          <w:sz w:val="28"/>
          <w:szCs w:val="28"/>
        </w:rPr>
        <w:t>报名邮箱地址：</w:t>
      </w:r>
      <w:r>
        <w:rPr>
          <w:rFonts w:ascii="宋体" w:hAnsi="宋体" w:eastAsia="宋体"/>
          <w:color w:val="000000" w:themeColor="text1"/>
          <w:sz w:val="28"/>
          <w:szCs w:val="28"/>
        </w:rPr>
        <w:t xml:space="preserve">77259734@qq.com </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firstLineChars="200"/>
        <w:textAlignment w:val="auto"/>
        <w:rPr>
          <w:rFonts w:ascii="宋体" w:hAnsi="宋体" w:eastAsia="宋体"/>
          <w:color w:val="000000" w:themeColor="text1"/>
          <w:sz w:val="28"/>
          <w:szCs w:val="28"/>
        </w:rPr>
      </w:pPr>
      <w:r>
        <w:rPr>
          <w:rFonts w:hint="eastAsia" w:ascii="宋体" w:hAnsi="宋体" w:eastAsia="宋体"/>
          <w:b/>
          <w:color w:val="000000" w:themeColor="text1"/>
          <w:sz w:val="28"/>
          <w:szCs w:val="28"/>
        </w:rPr>
        <w:t>联系人</w:t>
      </w:r>
      <w:r>
        <w:rPr>
          <w:rFonts w:hint="eastAsia" w:ascii="宋体" w:hAnsi="宋体" w:eastAsia="宋体"/>
          <w:color w:val="000000" w:themeColor="text1"/>
          <w:sz w:val="28"/>
          <w:szCs w:val="28"/>
        </w:rPr>
        <w:t>：吴蓉，</w:t>
      </w:r>
      <w:r>
        <w:rPr>
          <w:rFonts w:hint="eastAsia" w:ascii="宋体" w:hAnsi="宋体" w:eastAsia="宋体"/>
          <w:b/>
          <w:color w:val="000000" w:themeColor="text1"/>
          <w:sz w:val="28"/>
          <w:szCs w:val="28"/>
        </w:rPr>
        <w:t>联系电话（手机）：</w:t>
      </w:r>
      <w:r>
        <w:rPr>
          <w:rFonts w:ascii="宋体" w:hAnsi="宋体" w:eastAsia="宋体"/>
          <w:color w:val="000000" w:themeColor="text1"/>
          <w:sz w:val="28"/>
          <w:szCs w:val="28"/>
        </w:rPr>
        <w:t>13818961934</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ascii="宋体" w:hAnsi="宋体" w:eastAsia="宋体"/>
          <w:b/>
          <w:color w:val="000000" w:themeColor="text1"/>
          <w:sz w:val="28"/>
          <w:szCs w:val="28"/>
        </w:rPr>
        <w:t>六、</w:t>
      </w:r>
      <w:r>
        <w:rPr>
          <w:rFonts w:hint="eastAsia" w:ascii="宋体" w:hAnsi="宋体" w:eastAsia="宋体"/>
          <w:b/>
          <w:color w:val="000000" w:themeColor="text1"/>
          <w:sz w:val="28"/>
          <w:szCs w:val="28"/>
        </w:rPr>
        <w:t>参赛规则</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本项目竞赛方式为个人赛，分为理论知识考试和操作技能考核两个模块。</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b/>
          <w:color w:val="000000" w:themeColor="text1"/>
          <w:sz w:val="28"/>
          <w:szCs w:val="28"/>
        </w:rPr>
      </w:pPr>
      <w:r>
        <w:rPr>
          <w:rFonts w:hint="eastAsia" w:ascii="宋体" w:hAnsi="宋体" w:eastAsia="宋体" w:cs="宋体"/>
          <w:color w:val="000000" w:themeColor="text1"/>
          <w:sz w:val="28"/>
          <w:szCs w:val="28"/>
        </w:rPr>
        <w:t>理论知识考试采用闭卷机考方式，操作技能考核为设计直播方案、录制直播视频。理论知识考试和操作技能考核满分均为100分，选手总成绩按照理论知识和操作技能成绩各50%折算而成。总成绩（保留小数点后两位）相同时，以操作技能考核成绩高的名次列前。</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ascii="宋体" w:hAnsi="宋体" w:eastAsia="宋体"/>
          <w:b/>
          <w:color w:val="000000" w:themeColor="text1"/>
          <w:sz w:val="28"/>
          <w:szCs w:val="28"/>
        </w:rPr>
        <w:t>七、</w:t>
      </w:r>
      <w:r>
        <w:rPr>
          <w:rFonts w:hint="eastAsia" w:ascii="宋体" w:hAnsi="宋体" w:eastAsia="宋体"/>
          <w:b/>
          <w:color w:val="000000" w:themeColor="text1"/>
          <w:sz w:val="28"/>
          <w:szCs w:val="28"/>
        </w:rPr>
        <w:t>竞赛内容</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（一）模块A：理论知识考试</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s="宋体"/>
          <w:color w:val="000000" w:themeColor="text1"/>
          <w:sz w:val="28"/>
          <w:szCs w:val="28"/>
        </w:rPr>
      </w:pPr>
      <w:r>
        <w:rPr>
          <w:rFonts w:hint="eastAsia" w:ascii="宋体" w:hAnsi="宋体" w:eastAsia="宋体" w:cs="宋体"/>
          <w:color w:val="000000" w:themeColor="text1"/>
          <w:sz w:val="28"/>
          <w:szCs w:val="28"/>
        </w:rPr>
        <w:t>理论知识考试形式为闭卷机考，采用系统自动评分，考试时间为60分钟，具体题型与分值见下表：</w:t>
      </w:r>
    </w:p>
    <w:p>
      <w:pPr>
        <w:spacing w:after="0" w:line="276" w:lineRule="auto"/>
        <w:ind w:firstLine="560" w:firstLineChars="200"/>
        <w:rPr>
          <w:rFonts w:ascii="宋体" w:hAnsi="宋体" w:eastAsia="宋体"/>
          <w:color w:val="000000" w:themeColor="text1"/>
          <w:sz w:val="28"/>
          <w:szCs w:val="28"/>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7"/>
        <w:gridCol w:w="2165"/>
        <w:gridCol w:w="2115"/>
        <w:gridCol w:w="1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2357" w:type="dxa"/>
            <w:tcBorders>
              <w:top w:val="single" w:color="auto" w:sz="12" w:space="0"/>
            </w:tcBorders>
            <w:shd w:val="clear" w:color="auto" w:fill="auto"/>
            <w:vAlign w:val="center"/>
          </w:tcPr>
          <w:p>
            <w:pPr>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考试题型</w:t>
            </w:r>
          </w:p>
        </w:tc>
        <w:tc>
          <w:tcPr>
            <w:tcW w:w="2165" w:type="dxa"/>
            <w:tcBorders>
              <w:top w:val="single" w:color="auto" w:sz="12" w:space="0"/>
            </w:tcBorders>
            <w:shd w:val="clear" w:color="auto" w:fill="auto"/>
            <w:vAlign w:val="center"/>
          </w:tcPr>
          <w:p>
            <w:pPr>
              <w:spacing w:after="0" w:line="276" w:lineRule="auto"/>
              <w:ind w:firstLine="482" w:firstLineChars="200"/>
              <w:jc w:val="both"/>
              <w:rPr>
                <w:rFonts w:ascii="宋体" w:hAnsi="宋体" w:eastAsia="宋体"/>
                <w:b/>
                <w:bCs/>
                <w:color w:val="000000" w:themeColor="text1"/>
                <w:sz w:val="24"/>
                <w:szCs w:val="24"/>
              </w:rPr>
            </w:pPr>
            <w:r>
              <w:rPr>
                <w:rFonts w:hint="eastAsia" w:ascii="宋体" w:hAnsi="宋体" w:eastAsia="宋体"/>
                <w:b/>
                <w:bCs/>
                <w:color w:val="000000" w:themeColor="text1"/>
                <w:sz w:val="24"/>
                <w:szCs w:val="24"/>
              </w:rPr>
              <w:t>考试题量</w:t>
            </w:r>
          </w:p>
        </w:tc>
        <w:tc>
          <w:tcPr>
            <w:tcW w:w="2115" w:type="dxa"/>
            <w:tcBorders>
              <w:top w:val="single" w:color="auto" w:sz="12" w:space="0"/>
            </w:tcBorders>
            <w:shd w:val="clear" w:color="auto" w:fill="auto"/>
            <w:vAlign w:val="center"/>
          </w:tcPr>
          <w:p>
            <w:pPr>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分值</w:t>
            </w:r>
          </w:p>
          <w:p>
            <w:pPr>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（分/题）</w:t>
            </w:r>
          </w:p>
        </w:tc>
        <w:tc>
          <w:tcPr>
            <w:tcW w:w="1775" w:type="dxa"/>
            <w:tcBorders>
              <w:top w:val="single" w:color="auto" w:sz="12" w:space="0"/>
              <w:right w:val="single" w:color="auto" w:sz="12" w:space="0"/>
            </w:tcBorders>
            <w:shd w:val="clear" w:color="auto" w:fill="auto"/>
            <w:vAlign w:val="center"/>
          </w:tcPr>
          <w:p>
            <w:pPr>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配分（分）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57"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单选题</w:t>
            </w:r>
          </w:p>
        </w:tc>
        <w:tc>
          <w:tcPr>
            <w:tcW w:w="2165"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50</w:t>
            </w:r>
          </w:p>
        </w:tc>
        <w:tc>
          <w:tcPr>
            <w:tcW w:w="2115"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1</w:t>
            </w:r>
          </w:p>
        </w:tc>
        <w:tc>
          <w:tcPr>
            <w:tcW w:w="1775" w:type="dxa"/>
            <w:tcBorders>
              <w:right w:val="single" w:color="auto" w:sz="12" w:space="0"/>
            </w:tcBorders>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57"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多选题</w:t>
            </w:r>
          </w:p>
        </w:tc>
        <w:tc>
          <w:tcPr>
            <w:tcW w:w="2165"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25</w:t>
            </w:r>
          </w:p>
        </w:tc>
        <w:tc>
          <w:tcPr>
            <w:tcW w:w="2115"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1</w:t>
            </w:r>
          </w:p>
        </w:tc>
        <w:tc>
          <w:tcPr>
            <w:tcW w:w="1775" w:type="dxa"/>
            <w:tcBorders>
              <w:right w:val="single" w:color="auto" w:sz="12" w:space="0"/>
            </w:tcBorders>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57" w:type="dxa"/>
            <w:tcBorders>
              <w:bottom w:val="single" w:color="auto" w:sz="12" w:space="0"/>
            </w:tcBorders>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判断题</w:t>
            </w:r>
          </w:p>
        </w:tc>
        <w:tc>
          <w:tcPr>
            <w:tcW w:w="2165" w:type="dxa"/>
            <w:tcBorders>
              <w:bottom w:val="single" w:color="auto" w:sz="12" w:space="0"/>
            </w:tcBorders>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25</w:t>
            </w:r>
          </w:p>
        </w:tc>
        <w:tc>
          <w:tcPr>
            <w:tcW w:w="2115" w:type="dxa"/>
            <w:tcBorders>
              <w:bottom w:val="single" w:color="auto" w:sz="12" w:space="0"/>
            </w:tcBorders>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1</w:t>
            </w:r>
          </w:p>
        </w:tc>
        <w:tc>
          <w:tcPr>
            <w:tcW w:w="1775" w:type="dxa"/>
            <w:tcBorders>
              <w:bottom w:val="single" w:color="auto" w:sz="12" w:space="0"/>
              <w:right w:val="single" w:color="auto" w:sz="12" w:space="0"/>
            </w:tcBorders>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57"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合计</w:t>
            </w:r>
          </w:p>
        </w:tc>
        <w:tc>
          <w:tcPr>
            <w:tcW w:w="2165"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100</w:t>
            </w:r>
          </w:p>
        </w:tc>
        <w:tc>
          <w:tcPr>
            <w:tcW w:w="2115" w:type="dxa"/>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w:t>
            </w:r>
          </w:p>
        </w:tc>
        <w:tc>
          <w:tcPr>
            <w:tcW w:w="1775" w:type="dxa"/>
            <w:tcBorders>
              <w:right w:val="single" w:color="auto" w:sz="12" w:space="0"/>
            </w:tcBorders>
            <w:vAlign w:val="center"/>
          </w:tcPr>
          <w:p>
            <w:pPr>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100</w:t>
            </w:r>
          </w:p>
        </w:tc>
      </w:tr>
    </w:tbl>
    <w:p>
      <w:pPr>
        <w:spacing w:after="0" w:line="276" w:lineRule="auto"/>
        <w:ind w:firstLine="560" w:firstLineChars="200"/>
        <w:rPr>
          <w:rFonts w:ascii="宋体" w:hAnsi="宋体" w:eastAsia="宋体" w:cs="宋体"/>
          <w:color w:val="000000" w:themeColor="text1"/>
          <w:sz w:val="28"/>
          <w:szCs w:val="28"/>
        </w:rPr>
      </w:pP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（二）模块B：操作技能考核</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t>操作技能考核为设计直播方案和录制直播视频。根据操作技能考核题目，选择要销售的商品及相关资料包，设计出一套完整的直播方案以文档形式提交。同时根据直播方案将该产品进行直播销售并录制成视频上传。具体考核要求见下表：</w:t>
      </w:r>
    </w:p>
    <w:tbl>
      <w:tblPr>
        <w:tblStyle w:val="9"/>
        <w:tblW w:w="9640"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1624"/>
        <w:gridCol w:w="1822"/>
        <w:gridCol w:w="1346"/>
        <w:gridCol w:w="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567" w:type="dxa"/>
            <w:shd w:val="clear" w:color="auto" w:fill="auto"/>
            <w:vAlign w:val="center"/>
          </w:tcPr>
          <w:p>
            <w:pPr>
              <w:widowControl w:val="0"/>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序号</w:t>
            </w:r>
          </w:p>
        </w:tc>
        <w:tc>
          <w:tcPr>
            <w:tcW w:w="1624" w:type="dxa"/>
            <w:vAlign w:val="center"/>
          </w:tcPr>
          <w:p>
            <w:pPr>
              <w:widowControl w:val="0"/>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考核模块</w:t>
            </w:r>
          </w:p>
        </w:tc>
        <w:tc>
          <w:tcPr>
            <w:tcW w:w="1822" w:type="dxa"/>
            <w:shd w:val="clear" w:color="auto" w:fill="auto"/>
            <w:vAlign w:val="center"/>
          </w:tcPr>
          <w:p>
            <w:pPr>
              <w:widowControl w:val="0"/>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考核要素</w:t>
            </w:r>
          </w:p>
        </w:tc>
        <w:tc>
          <w:tcPr>
            <w:tcW w:w="1346" w:type="dxa"/>
            <w:vAlign w:val="center"/>
          </w:tcPr>
          <w:p>
            <w:pPr>
              <w:widowControl w:val="0"/>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比赛时间</w:t>
            </w:r>
          </w:p>
        </w:tc>
        <w:tc>
          <w:tcPr>
            <w:tcW w:w="4281" w:type="dxa"/>
            <w:shd w:val="clear" w:color="auto" w:fill="auto"/>
            <w:vAlign w:val="center"/>
          </w:tcPr>
          <w:p>
            <w:pPr>
              <w:widowControl w:val="0"/>
              <w:spacing w:after="0" w:line="276" w:lineRule="auto"/>
              <w:jc w:val="center"/>
              <w:rPr>
                <w:rFonts w:ascii="宋体" w:hAnsi="宋体" w:eastAsia="宋体"/>
                <w:b/>
                <w:bCs/>
                <w:color w:val="000000" w:themeColor="text1"/>
                <w:sz w:val="24"/>
                <w:szCs w:val="24"/>
              </w:rPr>
            </w:pPr>
            <w:r>
              <w:rPr>
                <w:rFonts w:hint="eastAsia" w:ascii="宋体" w:hAnsi="宋体" w:eastAsia="宋体"/>
                <w:b/>
                <w:bCs/>
                <w:color w:val="000000" w:themeColor="text1"/>
                <w:sz w:val="24"/>
                <w:szCs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67" w:type="dxa"/>
            <w:vAlign w:val="center"/>
          </w:tcPr>
          <w:p>
            <w:pPr>
              <w:widowControl w:val="0"/>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1</w:t>
            </w:r>
          </w:p>
        </w:tc>
        <w:tc>
          <w:tcPr>
            <w:tcW w:w="1624" w:type="dxa"/>
            <w:vAlign w:val="center"/>
          </w:tcPr>
          <w:p>
            <w:pPr>
              <w:widowControl w:val="0"/>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前期准备</w:t>
            </w:r>
          </w:p>
        </w:tc>
        <w:tc>
          <w:tcPr>
            <w:tcW w:w="1822" w:type="dxa"/>
            <w:vAlign w:val="center"/>
          </w:tcPr>
          <w:p>
            <w:pPr>
              <w:widowControl w:val="0"/>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设计直播方案</w:t>
            </w:r>
          </w:p>
        </w:tc>
        <w:tc>
          <w:tcPr>
            <w:tcW w:w="1346" w:type="dxa"/>
            <w:vAlign w:val="center"/>
          </w:tcPr>
          <w:p>
            <w:pPr>
              <w:widowControl w:val="0"/>
              <w:spacing w:after="0" w:line="276" w:lineRule="auto"/>
              <w:jc w:val="center"/>
              <w:rPr>
                <w:rFonts w:ascii="宋体" w:hAnsi="宋体" w:eastAsia="宋体"/>
                <w:color w:val="000000" w:themeColor="text1"/>
                <w:sz w:val="24"/>
                <w:szCs w:val="24"/>
                <w:highlight w:val="yellow"/>
              </w:rPr>
            </w:pPr>
            <w:r>
              <w:rPr>
                <w:rFonts w:ascii="宋体" w:hAnsi="宋体" w:eastAsia="宋体"/>
                <w:color w:val="000000" w:themeColor="text1"/>
                <w:sz w:val="24"/>
                <w:szCs w:val="24"/>
              </w:rPr>
              <w:t>6</w:t>
            </w:r>
            <w:r>
              <w:rPr>
                <w:rFonts w:hint="eastAsia" w:ascii="宋体" w:hAnsi="宋体" w:eastAsia="宋体"/>
                <w:color w:val="000000" w:themeColor="text1"/>
                <w:sz w:val="24"/>
                <w:szCs w:val="24"/>
              </w:rPr>
              <w:t>0min</w:t>
            </w:r>
          </w:p>
        </w:tc>
        <w:tc>
          <w:tcPr>
            <w:tcW w:w="4281" w:type="dxa"/>
            <w:vAlign w:val="center"/>
          </w:tcPr>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根据试题要求和产品资料包，设计一套完整的直播方案，需包含直播前期准备、直播流程策划、后期复盘等内容，以电子文档形式（word 或 PDF）提交。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567" w:type="dxa"/>
            <w:vMerge w:val="restart"/>
            <w:vAlign w:val="center"/>
          </w:tcPr>
          <w:p>
            <w:pPr>
              <w:widowControl w:val="0"/>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2</w:t>
            </w:r>
          </w:p>
        </w:tc>
        <w:tc>
          <w:tcPr>
            <w:tcW w:w="1624" w:type="dxa"/>
            <w:vMerge w:val="restart"/>
            <w:vAlign w:val="center"/>
          </w:tcPr>
          <w:p>
            <w:pPr>
              <w:widowControl w:val="0"/>
              <w:spacing w:after="0" w:line="276" w:lineRule="auto"/>
              <w:jc w:val="both"/>
              <w:rPr>
                <w:rFonts w:ascii="宋体" w:hAnsi="宋体" w:eastAsia="宋体"/>
                <w:color w:val="000000" w:themeColor="text1"/>
                <w:sz w:val="24"/>
                <w:szCs w:val="24"/>
              </w:rPr>
            </w:pPr>
          </w:p>
          <w:p>
            <w:pPr>
              <w:widowControl w:val="0"/>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直播录制</w:t>
            </w:r>
          </w:p>
        </w:tc>
        <w:tc>
          <w:tcPr>
            <w:tcW w:w="1822" w:type="dxa"/>
            <w:vAlign w:val="center"/>
          </w:tcPr>
          <w:p>
            <w:pPr>
              <w:widowControl w:val="0"/>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直播内容</w:t>
            </w:r>
          </w:p>
        </w:tc>
        <w:tc>
          <w:tcPr>
            <w:tcW w:w="1346" w:type="dxa"/>
            <w:vMerge w:val="restart"/>
            <w:vAlign w:val="center"/>
          </w:tcPr>
          <w:p>
            <w:pPr>
              <w:widowControl w:val="0"/>
              <w:spacing w:after="0" w:line="276" w:lineRule="auto"/>
              <w:jc w:val="center"/>
              <w:rPr>
                <w:rFonts w:ascii="宋体" w:hAnsi="宋体" w:eastAsia="宋体"/>
                <w:color w:val="000000" w:themeColor="text1"/>
                <w:sz w:val="24"/>
                <w:szCs w:val="24"/>
              </w:rPr>
            </w:pPr>
            <w:r>
              <w:rPr>
                <w:rFonts w:ascii="宋体" w:hAnsi="宋体" w:eastAsia="宋体"/>
                <w:color w:val="000000" w:themeColor="text1"/>
                <w:sz w:val="24"/>
                <w:szCs w:val="24"/>
              </w:rPr>
              <w:t>6</w:t>
            </w:r>
            <w:r>
              <w:rPr>
                <w:rFonts w:hint="eastAsia" w:ascii="宋体" w:hAnsi="宋体" w:eastAsia="宋体"/>
                <w:color w:val="000000" w:themeColor="text1"/>
                <w:sz w:val="24"/>
                <w:szCs w:val="24"/>
              </w:rPr>
              <w:t>0min</w:t>
            </w:r>
          </w:p>
        </w:tc>
        <w:tc>
          <w:tcPr>
            <w:tcW w:w="4281" w:type="dxa"/>
            <w:vAlign w:val="center"/>
          </w:tcPr>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使用手机录像功能录制直播（无需开启直播间）。根据直播方案将该产品进行直播销售并录制成视频提交。视频需包含但不限于以下内容：</w:t>
            </w:r>
          </w:p>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①开场介绍</w:t>
            </w:r>
          </w:p>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②应用场景</w:t>
            </w:r>
          </w:p>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③产品展示</w:t>
            </w:r>
          </w:p>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④卖点提炼</w:t>
            </w:r>
          </w:p>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⑤促销互动</w:t>
            </w:r>
          </w:p>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⑥结束语</w:t>
            </w:r>
          </w:p>
          <w:p>
            <w:pPr>
              <w:widowControl/>
              <w:jc w:val="left"/>
              <w:rPr>
                <w:rFonts w:ascii="宋体" w:hAnsi="宋体" w:eastAsia="宋体"/>
                <w:color w:val="000000" w:themeColor="text1"/>
                <w:sz w:val="24"/>
                <w:szCs w:val="24"/>
              </w:rPr>
            </w:pPr>
            <w:r>
              <w:rPr>
                <w:rFonts w:hint="eastAsia" w:ascii="宋体" w:hAnsi="宋体" w:eastAsia="宋体"/>
                <w:color w:val="000000" w:themeColor="text1"/>
                <w:sz w:val="24"/>
                <w:szCs w:val="24"/>
              </w:rPr>
              <w:t>⑦镜头比例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567" w:type="dxa"/>
            <w:vMerge w:val="continue"/>
            <w:vAlign w:val="center"/>
          </w:tcPr>
          <w:p>
            <w:pPr>
              <w:widowControl w:val="0"/>
              <w:spacing w:after="0" w:line="276" w:lineRule="auto"/>
              <w:jc w:val="center"/>
              <w:rPr>
                <w:rFonts w:ascii="宋体" w:hAnsi="宋体" w:eastAsia="宋体"/>
                <w:color w:val="000000" w:themeColor="text1"/>
                <w:sz w:val="24"/>
                <w:szCs w:val="24"/>
              </w:rPr>
            </w:pPr>
          </w:p>
        </w:tc>
        <w:tc>
          <w:tcPr>
            <w:tcW w:w="1624" w:type="dxa"/>
            <w:vMerge w:val="continue"/>
          </w:tcPr>
          <w:p>
            <w:pPr>
              <w:widowControl w:val="0"/>
              <w:spacing w:after="0" w:line="276" w:lineRule="auto"/>
              <w:jc w:val="center"/>
              <w:rPr>
                <w:rFonts w:ascii="宋体" w:hAnsi="宋体" w:eastAsia="宋体"/>
                <w:color w:val="000000" w:themeColor="text1"/>
                <w:sz w:val="24"/>
                <w:szCs w:val="24"/>
              </w:rPr>
            </w:pPr>
          </w:p>
        </w:tc>
        <w:tc>
          <w:tcPr>
            <w:tcW w:w="1822" w:type="dxa"/>
            <w:vAlign w:val="center"/>
          </w:tcPr>
          <w:p>
            <w:pPr>
              <w:widowControl w:val="0"/>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口语表达</w:t>
            </w:r>
          </w:p>
        </w:tc>
        <w:tc>
          <w:tcPr>
            <w:tcW w:w="1346" w:type="dxa"/>
            <w:vMerge w:val="continue"/>
            <w:vAlign w:val="center"/>
          </w:tcPr>
          <w:p>
            <w:pPr>
              <w:widowControl w:val="0"/>
              <w:spacing w:after="0" w:line="276" w:lineRule="auto"/>
              <w:jc w:val="center"/>
              <w:rPr>
                <w:rFonts w:ascii="宋体" w:hAnsi="宋体" w:eastAsia="宋体"/>
                <w:color w:val="000000" w:themeColor="text1"/>
                <w:sz w:val="24"/>
                <w:szCs w:val="24"/>
              </w:rPr>
            </w:pPr>
          </w:p>
        </w:tc>
        <w:tc>
          <w:tcPr>
            <w:tcW w:w="4281" w:type="dxa"/>
            <w:vAlign w:val="center"/>
          </w:tcPr>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语言表达、逻辑通顺、文明用语——不得出现明显卡顿、不得出现任何不礼貌用语、直播违禁词等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67" w:type="dxa"/>
            <w:vMerge w:val="continue"/>
            <w:vAlign w:val="center"/>
          </w:tcPr>
          <w:p>
            <w:pPr>
              <w:widowControl w:val="0"/>
              <w:spacing w:after="0" w:line="276" w:lineRule="auto"/>
              <w:jc w:val="center"/>
              <w:rPr>
                <w:rFonts w:ascii="宋体" w:hAnsi="宋体" w:eastAsia="宋体"/>
                <w:color w:val="000000" w:themeColor="text1"/>
                <w:sz w:val="24"/>
                <w:szCs w:val="24"/>
              </w:rPr>
            </w:pPr>
          </w:p>
        </w:tc>
        <w:tc>
          <w:tcPr>
            <w:tcW w:w="1624" w:type="dxa"/>
            <w:vMerge w:val="continue"/>
            <w:vAlign w:val="center"/>
          </w:tcPr>
          <w:p>
            <w:pPr>
              <w:widowControl w:val="0"/>
              <w:spacing w:after="0" w:line="276" w:lineRule="auto"/>
              <w:jc w:val="center"/>
              <w:rPr>
                <w:rFonts w:ascii="宋体" w:hAnsi="宋体" w:eastAsia="宋体"/>
                <w:color w:val="000000" w:themeColor="text1"/>
                <w:sz w:val="24"/>
                <w:szCs w:val="24"/>
              </w:rPr>
            </w:pPr>
          </w:p>
        </w:tc>
        <w:tc>
          <w:tcPr>
            <w:tcW w:w="1822" w:type="dxa"/>
            <w:vAlign w:val="center"/>
          </w:tcPr>
          <w:p>
            <w:pPr>
              <w:widowControl w:val="0"/>
              <w:spacing w:after="0" w:line="276" w:lineRule="auto"/>
              <w:jc w:val="center"/>
              <w:rPr>
                <w:rFonts w:ascii="宋体" w:hAnsi="宋体" w:eastAsia="宋体"/>
                <w:color w:val="000000" w:themeColor="text1"/>
                <w:sz w:val="24"/>
                <w:szCs w:val="24"/>
              </w:rPr>
            </w:pPr>
            <w:r>
              <w:rPr>
                <w:rFonts w:hint="eastAsia" w:ascii="宋体" w:hAnsi="宋体" w:eastAsia="宋体"/>
                <w:color w:val="000000" w:themeColor="text1"/>
                <w:sz w:val="24"/>
                <w:szCs w:val="24"/>
              </w:rPr>
              <w:t>切片质量</w:t>
            </w:r>
          </w:p>
        </w:tc>
        <w:tc>
          <w:tcPr>
            <w:tcW w:w="1346" w:type="dxa"/>
            <w:vMerge w:val="continue"/>
            <w:vAlign w:val="center"/>
          </w:tcPr>
          <w:p>
            <w:pPr>
              <w:widowControl w:val="0"/>
              <w:spacing w:after="0" w:line="276" w:lineRule="auto"/>
              <w:jc w:val="center"/>
              <w:rPr>
                <w:rFonts w:ascii="宋体" w:hAnsi="宋体" w:eastAsia="宋体"/>
                <w:color w:val="000000" w:themeColor="text1"/>
                <w:sz w:val="24"/>
                <w:szCs w:val="24"/>
              </w:rPr>
            </w:pPr>
          </w:p>
        </w:tc>
        <w:tc>
          <w:tcPr>
            <w:tcW w:w="4281" w:type="dxa"/>
            <w:vAlign w:val="center"/>
          </w:tcPr>
          <w:p>
            <w:pPr>
              <w:widowControl w:val="0"/>
              <w:spacing w:after="0" w:line="276" w:lineRule="auto"/>
              <w:jc w:val="both"/>
              <w:rPr>
                <w:rFonts w:ascii="宋体" w:hAnsi="宋体" w:eastAsia="宋体"/>
                <w:color w:val="000000" w:themeColor="text1"/>
                <w:sz w:val="24"/>
                <w:szCs w:val="24"/>
              </w:rPr>
            </w:pPr>
            <w:r>
              <w:rPr>
                <w:rFonts w:hint="eastAsia" w:ascii="宋体" w:hAnsi="宋体" w:eastAsia="宋体"/>
                <w:color w:val="000000" w:themeColor="text1"/>
                <w:sz w:val="24"/>
                <w:szCs w:val="24"/>
              </w:rPr>
              <w:t>将录制的直播剪辑为时长5分钟内的视频，考察视频清晰度、流程完整度、字幕音乐等要素。</w:t>
            </w:r>
          </w:p>
        </w:tc>
      </w:tr>
    </w:tbl>
    <w:p>
      <w:pPr>
        <w:pStyle w:val="11"/>
        <w:spacing w:after="0"/>
        <w:ind w:firstLine="562"/>
        <w:rPr>
          <w:rFonts w:ascii="宋体" w:hAnsi="宋体" w:eastAsia="宋体"/>
          <w:b/>
          <w:color w:val="000000" w:themeColor="text1"/>
          <w:sz w:val="28"/>
          <w:szCs w:val="28"/>
        </w:rPr>
      </w:pP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firstLine="562"/>
        <w:textAlignment w:val="auto"/>
        <w:rPr>
          <w:rFonts w:ascii="宋体" w:hAnsi="宋体" w:eastAsia="宋体"/>
          <w:b/>
          <w:color w:val="000000" w:themeColor="text1"/>
          <w:sz w:val="28"/>
          <w:szCs w:val="28"/>
        </w:rPr>
      </w:pPr>
      <w:r>
        <w:rPr>
          <w:rFonts w:ascii="宋体" w:hAnsi="宋体" w:eastAsia="宋体"/>
          <w:b/>
          <w:color w:val="000000" w:themeColor="text1"/>
          <w:sz w:val="28"/>
          <w:szCs w:val="28"/>
        </w:rPr>
        <w:t>八、</w:t>
      </w:r>
      <w:r>
        <w:rPr>
          <w:rFonts w:hint="eastAsia" w:ascii="宋体" w:hAnsi="宋体" w:eastAsia="宋体"/>
          <w:b/>
          <w:color w:val="000000" w:themeColor="text1"/>
          <w:sz w:val="28"/>
          <w:szCs w:val="28"/>
        </w:rPr>
        <w:t>竞赛时间</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olor w:val="000000" w:themeColor="text1"/>
          <w:sz w:val="28"/>
          <w:szCs w:val="28"/>
        </w:rPr>
      </w:pPr>
      <w:r>
        <w:rPr>
          <w:rFonts w:hint="eastAsia" w:ascii="宋体" w:hAnsi="宋体" w:eastAsia="宋体"/>
          <w:color w:val="000000" w:themeColor="text1"/>
          <w:sz w:val="28"/>
          <w:szCs w:val="28"/>
        </w:rPr>
        <w:t>2023年</w:t>
      </w:r>
      <w:r>
        <w:rPr>
          <w:rFonts w:ascii="宋体" w:hAnsi="宋体" w:eastAsia="宋体"/>
          <w:color w:val="000000" w:themeColor="text1"/>
          <w:sz w:val="28"/>
          <w:szCs w:val="28"/>
        </w:rPr>
        <w:t>11</w:t>
      </w:r>
      <w:r>
        <w:rPr>
          <w:rFonts w:hint="eastAsia" w:ascii="宋体" w:hAnsi="宋体" w:eastAsia="宋体"/>
          <w:color w:val="000000" w:themeColor="text1"/>
          <w:sz w:val="28"/>
          <w:szCs w:val="28"/>
        </w:rPr>
        <w:t>月</w:t>
      </w:r>
      <w:r>
        <w:rPr>
          <w:rFonts w:ascii="宋体" w:hAnsi="宋体" w:eastAsia="宋体"/>
          <w:color w:val="000000" w:themeColor="text1"/>
          <w:sz w:val="28"/>
          <w:szCs w:val="28"/>
        </w:rPr>
        <w:t>25</w:t>
      </w:r>
      <w:r>
        <w:rPr>
          <w:rFonts w:hint="eastAsia" w:ascii="宋体" w:hAnsi="宋体" w:eastAsia="宋体"/>
          <w:color w:val="000000" w:themeColor="text1"/>
          <w:sz w:val="28"/>
          <w:szCs w:val="28"/>
        </w:rPr>
        <w:t>日（暂定）</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hint="eastAsia" w:ascii="宋体" w:hAnsi="宋体" w:eastAsia="宋体"/>
          <w:b/>
          <w:color w:val="000000" w:themeColor="text1"/>
          <w:sz w:val="28"/>
          <w:szCs w:val="28"/>
        </w:rPr>
        <w:t>九</w:t>
      </w:r>
      <w:r>
        <w:rPr>
          <w:rFonts w:ascii="宋体" w:hAnsi="宋体" w:eastAsia="宋体"/>
          <w:b/>
          <w:color w:val="000000" w:themeColor="text1"/>
          <w:sz w:val="28"/>
          <w:szCs w:val="28"/>
        </w:rPr>
        <w:t>、</w:t>
      </w:r>
      <w:r>
        <w:rPr>
          <w:rFonts w:hint="eastAsia" w:ascii="宋体" w:hAnsi="宋体" w:eastAsia="宋体"/>
          <w:b/>
          <w:color w:val="000000" w:themeColor="text1"/>
          <w:sz w:val="28"/>
          <w:szCs w:val="28"/>
        </w:rPr>
        <w:t>竞赛地点</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olor w:val="000000" w:themeColor="text1"/>
          <w:sz w:val="28"/>
          <w:szCs w:val="28"/>
        </w:rPr>
      </w:pPr>
      <w:r>
        <w:rPr>
          <w:rFonts w:hint="eastAsia" w:ascii="宋体" w:hAnsi="宋体" w:eastAsia="宋体"/>
          <w:color w:val="000000" w:themeColor="text1"/>
          <w:sz w:val="28"/>
          <w:szCs w:val="28"/>
        </w:rPr>
        <w:t>青浦区盈港东路6</w:t>
      </w:r>
      <w:r>
        <w:rPr>
          <w:rFonts w:ascii="宋体" w:hAnsi="宋体" w:eastAsia="宋体"/>
          <w:color w:val="000000" w:themeColor="text1"/>
          <w:sz w:val="28"/>
          <w:szCs w:val="28"/>
        </w:rPr>
        <w:t>433</w:t>
      </w:r>
      <w:r>
        <w:rPr>
          <w:rFonts w:hint="eastAsia" w:ascii="宋体" w:hAnsi="宋体" w:eastAsia="宋体"/>
          <w:color w:val="000000" w:themeColor="text1"/>
          <w:sz w:val="28"/>
          <w:szCs w:val="28"/>
        </w:rPr>
        <w:t>号1号楼A</w:t>
      </w:r>
      <w:r>
        <w:rPr>
          <w:rFonts w:ascii="宋体" w:hAnsi="宋体" w:eastAsia="宋体"/>
          <w:color w:val="000000" w:themeColor="text1"/>
          <w:sz w:val="28"/>
          <w:szCs w:val="28"/>
        </w:rPr>
        <w:t>113</w:t>
      </w:r>
      <w:r>
        <w:rPr>
          <w:rFonts w:hint="eastAsia" w:ascii="宋体" w:hAnsi="宋体" w:eastAsia="宋体"/>
          <w:color w:val="000000" w:themeColor="text1"/>
          <w:sz w:val="28"/>
          <w:szCs w:val="28"/>
        </w:rPr>
        <w:t>室（暂定）</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b/>
          <w:color w:val="000000" w:themeColor="text1"/>
          <w:sz w:val="28"/>
          <w:szCs w:val="28"/>
        </w:rPr>
      </w:pPr>
      <w:r>
        <w:rPr>
          <w:rFonts w:ascii="宋体" w:hAnsi="宋体" w:eastAsia="宋体"/>
          <w:b/>
          <w:color w:val="000000" w:themeColor="text1"/>
          <w:sz w:val="28"/>
          <w:szCs w:val="28"/>
        </w:rPr>
        <w:t>十、</w:t>
      </w:r>
      <w:r>
        <w:rPr>
          <w:rFonts w:hint="eastAsia" w:ascii="宋体" w:hAnsi="宋体" w:eastAsia="宋体"/>
          <w:b/>
          <w:color w:val="000000" w:themeColor="text1"/>
          <w:sz w:val="28"/>
          <w:szCs w:val="28"/>
        </w:rPr>
        <w:t>奖项设置</w:t>
      </w:r>
    </w:p>
    <w:p>
      <w:pPr>
        <w:keepNext w:val="0"/>
        <w:keepLines w:val="0"/>
        <w:pageBreakBefore w:val="0"/>
        <w:widowControl/>
        <w:kinsoku/>
        <w:wordWrap/>
        <w:overflowPunct/>
        <w:topLinePunct w:val="0"/>
        <w:autoSpaceDE/>
        <w:autoSpaceDN/>
        <w:bidi w:val="0"/>
        <w:adjustRightInd w:val="0"/>
        <w:snapToGrid w:val="0"/>
        <w:spacing w:after="181" w:afterLines="50" w:line="500" w:lineRule="exact"/>
        <w:ind w:firstLine="560" w:firstLineChars="200"/>
        <w:textAlignment w:val="auto"/>
        <w:rPr>
          <w:rFonts w:ascii="宋体" w:hAnsi="宋体" w:eastAsia="宋体"/>
          <w:color w:val="000000" w:themeColor="text1"/>
          <w:sz w:val="28"/>
          <w:szCs w:val="28"/>
        </w:rPr>
      </w:pPr>
      <w:r>
        <w:rPr>
          <w:rFonts w:hint="eastAsia" w:ascii="宋体" w:hAnsi="宋体" w:eastAsia="宋体"/>
          <w:color w:val="000000" w:themeColor="text1"/>
          <w:sz w:val="28"/>
          <w:szCs w:val="28"/>
        </w:rPr>
        <w:t>竞赛设一等奖1名，二等奖</w:t>
      </w:r>
      <w:r>
        <w:rPr>
          <w:rFonts w:hint="eastAsia" w:ascii="宋体" w:hAnsi="宋体" w:eastAsia="宋体"/>
          <w:color w:val="000000" w:themeColor="text1"/>
          <w:sz w:val="28"/>
          <w:szCs w:val="28"/>
          <w:lang w:val="en-US" w:eastAsia="zh-CN"/>
        </w:rPr>
        <w:t>3</w:t>
      </w:r>
      <w:r>
        <w:rPr>
          <w:rFonts w:hint="eastAsia" w:ascii="宋体" w:hAnsi="宋体" w:eastAsia="宋体"/>
          <w:color w:val="000000" w:themeColor="text1"/>
          <w:sz w:val="28"/>
          <w:szCs w:val="28"/>
        </w:rPr>
        <w:t>名，三等奖</w:t>
      </w:r>
      <w:r>
        <w:rPr>
          <w:rFonts w:hint="eastAsia" w:ascii="宋体" w:hAnsi="宋体" w:eastAsia="宋体"/>
          <w:color w:val="000000" w:themeColor="text1"/>
          <w:sz w:val="28"/>
          <w:szCs w:val="28"/>
          <w:lang w:val="en-US" w:eastAsia="zh-CN"/>
        </w:rPr>
        <w:t>5</w:t>
      </w:r>
      <w:r>
        <w:rPr>
          <w:rFonts w:hint="eastAsia" w:ascii="宋体" w:hAnsi="宋体" w:eastAsia="宋体"/>
          <w:color w:val="000000" w:themeColor="text1"/>
          <w:sz w:val="28"/>
          <w:szCs w:val="28"/>
        </w:rPr>
        <w:t>名。</w:t>
      </w:r>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ascii="宋体" w:hAnsi="宋体" w:eastAsia="宋体"/>
          <w:color w:val="000000" w:themeColor="text1"/>
          <w:sz w:val="28"/>
          <w:szCs w:val="28"/>
        </w:rPr>
      </w:pPr>
      <w:r>
        <w:rPr>
          <w:rFonts w:ascii="宋体" w:hAnsi="宋体" w:eastAsia="宋体"/>
          <w:b/>
          <w:color w:val="000000" w:themeColor="text1"/>
          <w:sz w:val="28"/>
          <w:szCs w:val="28"/>
        </w:rPr>
        <w:t>十</w:t>
      </w:r>
      <w:r>
        <w:rPr>
          <w:rFonts w:hint="eastAsia" w:ascii="宋体" w:hAnsi="宋体" w:eastAsia="宋体"/>
          <w:b/>
          <w:color w:val="000000" w:themeColor="text1"/>
          <w:sz w:val="28"/>
          <w:szCs w:val="28"/>
        </w:rPr>
        <w:t>一</w:t>
      </w:r>
      <w:r>
        <w:rPr>
          <w:rFonts w:ascii="宋体" w:hAnsi="宋体" w:eastAsia="宋体"/>
          <w:b/>
          <w:color w:val="000000" w:themeColor="text1"/>
          <w:sz w:val="28"/>
          <w:szCs w:val="28"/>
        </w:rPr>
        <w:t>、</w:t>
      </w:r>
      <w:r>
        <w:rPr>
          <w:rFonts w:hint="eastAsia" w:ascii="宋体" w:hAnsi="宋体" w:eastAsia="宋体"/>
          <w:b/>
          <w:color w:val="000000" w:themeColor="text1"/>
          <w:sz w:val="28"/>
          <w:szCs w:val="28"/>
        </w:rPr>
        <w:t>注意事项</w:t>
      </w:r>
      <w:bookmarkStart w:id="0" w:name="_GoBack"/>
      <w:bookmarkEnd w:id="0"/>
    </w:p>
    <w:p>
      <w:pPr>
        <w:pStyle w:val="11"/>
        <w:keepNext w:val="0"/>
        <w:keepLines w:val="0"/>
        <w:pageBreakBefore w:val="0"/>
        <w:widowControl/>
        <w:kinsoku/>
        <w:wordWrap/>
        <w:overflowPunct/>
        <w:topLinePunct w:val="0"/>
        <w:autoSpaceDE/>
        <w:autoSpaceDN/>
        <w:bidi w:val="0"/>
        <w:adjustRightInd w:val="0"/>
        <w:snapToGrid w:val="0"/>
        <w:spacing w:after="181" w:afterLines="50" w:line="500" w:lineRule="exact"/>
        <w:ind w:left="1250" w:hanging="690" w:firstLineChars="0"/>
        <w:textAlignment w:val="auto"/>
        <w:rPr>
          <w:rFonts w:hint="eastAsia" w:ascii="宋体" w:hAnsi="宋体" w:eastAsia="宋体"/>
          <w:bCs/>
          <w:color w:val="000000" w:themeColor="text1"/>
          <w:sz w:val="28"/>
          <w:szCs w:val="28"/>
        </w:rPr>
      </w:pPr>
      <w:r>
        <w:rPr>
          <w:rFonts w:hint="eastAsia" w:ascii="宋体" w:hAnsi="宋体" w:eastAsia="宋体"/>
          <w:bCs/>
          <w:color w:val="000000" w:themeColor="text1"/>
          <w:sz w:val="28"/>
          <w:szCs w:val="28"/>
        </w:rPr>
        <w:t>一个学校报名师资不超过2人</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docVars>
    <w:docVar w:name="commondata" w:val="eyJoZGlkIjoiMWQ5MDI1NWVlZTA3M2EwNDgwMWZmY2JjMGZkNDBiZjQifQ=="/>
  </w:docVars>
  <w:rsids>
    <w:rsidRoot w:val="00D31D50"/>
    <w:rsid w:val="0000352F"/>
    <w:rsid w:val="00014EB3"/>
    <w:rsid w:val="000250F9"/>
    <w:rsid w:val="00027D9F"/>
    <w:rsid w:val="00067540"/>
    <w:rsid w:val="00072721"/>
    <w:rsid w:val="000B26FA"/>
    <w:rsid w:val="000F1F03"/>
    <w:rsid w:val="0011695A"/>
    <w:rsid w:val="001315D9"/>
    <w:rsid w:val="001326DF"/>
    <w:rsid w:val="00146CD4"/>
    <w:rsid w:val="001541D1"/>
    <w:rsid w:val="001B6016"/>
    <w:rsid w:val="001F03C1"/>
    <w:rsid w:val="002D27D2"/>
    <w:rsid w:val="002D33D1"/>
    <w:rsid w:val="002E1121"/>
    <w:rsid w:val="002E29CF"/>
    <w:rsid w:val="00314761"/>
    <w:rsid w:val="00316555"/>
    <w:rsid w:val="00317587"/>
    <w:rsid w:val="00320244"/>
    <w:rsid w:val="00323B43"/>
    <w:rsid w:val="00332EB3"/>
    <w:rsid w:val="003736CF"/>
    <w:rsid w:val="003A2145"/>
    <w:rsid w:val="003A2E13"/>
    <w:rsid w:val="003D37D8"/>
    <w:rsid w:val="00426133"/>
    <w:rsid w:val="004310B4"/>
    <w:rsid w:val="00432041"/>
    <w:rsid w:val="004358AB"/>
    <w:rsid w:val="004400AD"/>
    <w:rsid w:val="0044340C"/>
    <w:rsid w:val="004533C4"/>
    <w:rsid w:val="00474344"/>
    <w:rsid w:val="00477D92"/>
    <w:rsid w:val="004A519E"/>
    <w:rsid w:val="004B2EE8"/>
    <w:rsid w:val="004C3294"/>
    <w:rsid w:val="004E1E40"/>
    <w:rsid w:val="004E3D33"/>
    <w:rsid w:val="0050540B"/>
    <w:rsid w:val="005911EC"/>
    <w:rsid w:val="006449C3"/>
    <w:rsid w:val="00650FEE"/>
    <w:rsid w:val="0067207B"/>
    <w:rsid w:val="006A3F4A"/>
    <w:rsid w:val="006B1D05"/>
    <w:rsid w:val="00703764"/>
    <w:rsid w:val="00731E8B"/>
    <w:rsid w:val="00740C08"/>
    <w:rsid w:val="0074126E"/>
    <w:rsid w:val="00751753"/>
    <w:rsid w:val="007D27A9"/>
    <w:rsid w:val="00800E9A"/>
    <w:rsid w:val="00827954"/>
    <w:rsid w:val="0089397C"/>
    <w:rsid w:val="008B7726"/>
    <w:rsid w:val="008F2AE5"/>
    <w:rsid w:val="009342C6"/>
    <w:rsid w:val="00993197"/>
    <w:rsid w:val="009A3B90"/>
    <w:rsid w:val="009A7222"/>
    <w:rsid w:val="009D18B6"/>
    <w:rsid w:val="009D1A84"/>
    <w:rsid w:val="009F4C1B"/>
    <w:rsid w:val="00A80CA6"/>
    <w:rsid w:val="00AA1867"/>
    <w:rsid w:val="00AA57E6"/>
    <w:rsid w:val="00AB729A"/>
    <w:rsid w:val="00B27833"/>
    <w:rsid w:val="00B367CE"/>
    <w:rsid w:val="00B4285F"/>
    <w:rsid w:val="00C35118"/>
    <w:rsid w:val="00C43755"/>
    <w:rsid w:val="00C45B18"/>
    <w:rsid w:val="00C463DE"/>
    <w:rsid w:val="00C91160"/>
    <w:rsid w:val="00C9418F"/>
    <w:rsid w:val="00CA6540"/>
    <w:rsid w:val="00CF5BBA"/>
    <w:rsid w:val="00D31D50"/>
    <w:rsid w:val="00D756CB"/>
    <w:rsid w:val="00D90ACF"/>
    <w:rsid w:val="00D93528"/>
    <w:rsid w:val="00DB26A6"/>
    <w:rsid w:val="00DC601C"/>
    <w:rsid w:val="00E03F79"/>
    <w:rsid w:val="00E1512B"/>
    <w:rsid w:val="00E17E91"/>
    <w:rsid w:val="00E27D59"/>
    <w:rsid w:val="00E80D29"/>
    <w:rsid w:val="00E8286F"/>
    <w:rsid w:val="00E90703"/>
    <w:rsid w:val="00ED5824"/>
    <w:rsid w:val="00EF49F3"/>
    <w:rsid w:val="00F02243"/>
    <w:rsid w:val="00F05552"/>
    <w:rsid w:val="00F13747"/>
    <w:rsid w:val="00F72C8E"/>
    <w:rsid w:val="00F85F9E"/>
    <w:rsid w:val="00FD2545"/>
    <w:rsid w:val="00FE34B3"/>
    <w:rsid w:val="01536131"/>
    <w:rsid w:val="0156177E"/>
    <w:rsid w:val="01791910"/>
    <w:rsid w:val="024347F5"/>
    <w:rsid w:val="028B5457"/>
    <w:rsid w:val="032633D2"/>
    <w:rsid w:val="033D01B7"/>
    <w:rsid w:val="03E41190"/>
    <w:rsid w:val="04536448"/>
    <w:rsid w:val="04E2157A"/>
    <w:rsid w:val="06721E1D"/>
    <w:rsid w:val="074A3B33"/>
    <w:rsid w:val="077E1A2E"/>
    <w:rsid w:val="07927288"/>
    <w:rsid w:val="08061CE6"/>
    <w:rsid w:val="090F16CA"/>
    <w:rsid w:val="098A290C"/>
    <w:rsid w:val="0B5345CF"/>
    <w:rsid w:val="0C230DF6"/>
    <w:rsid w:val="0D335069"/>
    <w:rsid w:val="0D4234FE"/>
    <w:rsid w:val="0DB34484"/>
    <w:rsid w:val="0E527771"/>
    <w:rsid w:val="0ECE0848"/>
    <w:rsid w:val="10A15B58"/>
    <w:rsid w:val="11B36778"/>
    <w:rsid w:val="12D76496"/>
    <w:rsid w:val="13B80076"/>
    <w:rsid w:val="14FA0AC2"/>
    <w:rsid w:val="15F75D73"/>
    <w:rsid w:val="16826719"/>
    <w:rsid w:val="172F4AF3"/>
    <w:rsid w:val="19AD6488"/>
    <w:rsid w:val="1A234C52"/>
    <w:rsid w:val="1A75281D"/>
    <w:rsid w:val="1BA27E06"/>
    <w:rsid w:val="1BFB31F6"/>
    <w:rsid w:val="1D8334A3"/>
    <w:rsid w:val="1EFE2C82"/>
    <w:rsid w:val="20221890"/>
    <w:rsid w:val="218B501C"/>
    <w:rsid w:val="218E0668"/>
    <w:rsid w:val="21EA09A9"/>
    <w:rsid w:val="22A719E1"/>
    <w:rsid w:val="22D12F02"/>
    <w:rsid w:val="23D20CE0"/>
    <w:rsid w:val="25D52D09"/>
    <w:rsid w:val="261F21D6"/>
    <w:rsid w:val="26606A77"/>
    <w:rsid w:val="26FD42C6"/>
    <w:rsid w:val="27181100"/>
    <w:rsid w:val="275763AD"/>
    <w:rsid w:val="27F52490"/>
    <w:rsid w:val="28C16463"/>
    <w:rsid w:val="297337C5"/>
    <w:rsid w:val="2B3019DE"/>
    <w:rsid w:val="2BAE7C55"/>
    <w:rsid w:val="2BE45A54"/>
    <w:rsid w:val="2FB650A1"/>
    <w:rsid w:val="2FF76305"/>
    <w:rsid w:val="30DF03C8"/>
    <w:rsid w:val="3106021B"/>
    <w:rsid w:val="32432DA9"/>
    <w:rsid w:val="32951856"/>
    <w:rsid w:val="338E4E20"/>
    <w:rsid w:val="345C0152"/>
    <w:rsid w:val="346F257B"/>
    <w:rsid w:val="349E61F5"/>
    <w:rsid w:val="35605FCE"/>
    <w:rsid w:val="35741E7D"/>
    <w:rsid w:val="36525CB0"/>
    <w:rsid w:val="377F29CC"/>
    <w:rsid w:val="382A0C93"/>
    <w:rsid w:val="38BE762D"/>
    <w:rsid w:val="399C796E"/>
    <w:rsid w:val="3A683CF4"/>
    <w:rsid w:val="3BCB0097"/>
    <w:rsid w:val="3BE178BA"/>
    <w:rsid w:val="3C1A68AD"/>
    <w:rsid w:val="3C4147FD"/>
    <w:rsid w:val="3C9A11B4"/>
    <w:rsid w:val="3DF34475"/>
    <w:rsid w:val="3E946E66"/>
    <w:rsid w:val="3F6D6CC7"/>
    <w:rsid w:val="4114428E"/>
    <w:rsid w:val="414A6C1C"/>
    <w:rsid w:val="41894EB0"/>
    <w:rsid w:val="42424E2B"/>
    <w:rsid w:val="43123E31"/>
    <w:rsid w:val="43496D97"/>
    <w:rsid w:val="435E06A0"/>
    <w:rsid w:val="438837D9"/>
    <w:rsid w:val="46072613"/>
    <w:rsid w:val="463B406B"/>
    <w:rsid w:val="46AC4F69"/>
    <w:rsid w:val="482755C1"/>
    <w:rsid w:val="48541414"/>
    <w:rsid w:val="493576CD"/>
    <w:rsid w:val="49A42590"/>
    <w:rsid w:val="49E07403"/>
    <w:rsid w:val="49FC191B"/>
    <w:rsid w:val="4A1C41B3"/>
    <w:rsid w:val="4B4614E8"/>
    <w:rsid w:val="4CA7245A"/>
    <w:rsid w:val="4D01600E"/>
    <w:rsid w:val="4E1E04FA"/>
    <w:rsid w:val="4E3F594B"/>
    <w:rsid w:val="4EE01C53"/>
    <w:rsid w:val="4F0C2A48"/>
    <w:rsid w:val="4FCB2904"/>
    <w:rsid w:val="503E4E84"/>
    <w:rsid w:val="51595CED"/>
    <w:rsid w:val="51976F41"/>
    <w:rsid w:val="52057A3C"/>
    <w:rsid w:val="535B3F9E"/>
    <w:rsid w:val="538A6632"/>
    <w:rsid w:val="544D1731"/>
    <w:rsid w:val="54B24BD6"/>
    <w:rsid w:val="55A559A5"/>
    <w:rsid w:val="55BD0103"/>
    <w:rsid w:val="56B960D7"/>
    <w:rsid w:val="5A8D7133"/>
    <w:rsid w:val="5AEC2A00"/>
    <w:rsid w:val="5B1E7D8B"/>
    <w:rsid w:val="5CA3779D"/>
    <w:rsid w:val="5D276C9F"/>
    <w:rsid w:val="5E1374DA"/>
    <w:rsid w:val="5E1C257C"/>
    <w:rsid w:val="5E331DA0"/>
    <w:rsid w:val="5EA47CB5"/>
    <w:rsid w:val="5EF1324F"/>
    <w:rsid w:val="5FC549BF"/>
    <w:rsid w:val="60C83197"/>
    <w:rsid w:val="613D534B"/>
    <w:rsid w:val="61BB3D7F"/>
    <w:rsid w:val="62CE607C"/>
    <w:rsid w:val="63C72403"/>
    <w:rsid w:val="64D434A4"/>
    <w:rsid w:val="65E651EB"/>
    <w:rsid w:val="65EE47FE"/>
    <w:rsid w:val="664D59C9"/>
    <w:rsid w:val="6773320D"/>
    <w:rsid w:val="6A1A02B8"/>
    <w:rsid w:val="6BD17C42"/>
    <w:rsid w:val="6C133765"/>
    <w:rsid w:val="6C221496"/>
    <w:rsid w:val="6C515AE7"/>
    <w:rsid w:val="6CB26586"/>
    <w:rsid w:val="6E3A2CD6"/>
    <w:rsid w:val="6E8977BA"/>
    <w:rsid w:val="6ECC76A7"/>
    <w:rsid w:val="6F1E6154"/>
    <w:rsid w:val="6F2614AD"/>
    <w:rsid w:val="6F392F8E"/>
    <w:rsid w:val="6FAA5C3A"/>
    <w:rsid w:val="7027728A"/>
    <w:rsid w:val="709D2EA4"/>
    <w:rsid w:val="739D216D"/>
    <w:rsid w:val="73B64F39"/>
    <w:rsid w:val="7568182B"/>
    <w:rsid w:val="76C26CBA"/>
    <w:rsid w:val="78EA354B"/>
    <w:rsid w:val="7BCE0F02"/>
    <w:rsid w:val="7D250F7A"/>
    <w:rsid w:val="7D650369"/>
    <w:rsid w:val="7D8A0E59"/>
    <w:rsid w:val="7DA168CE"/>
    <w:rsid w:val="7DD02D0F"/>
    <w:rsid w:val="7F013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3">
    <w:name w:val="Date"/>
    <w:basedOn w:val="1"/>
    <w:next w:val="1"/>
    <w:link w:val="12"/>
    <w:semiHidden/>
    <w:unhideWhenUsed/>
    <w:qFormat/>
    <w:uiPriority w:val="99"/>
    <w:pPr>
      <w:ind w:left="100" w:leftChars="2500"/>
    </w:pPr>
    <w:rPr>
      <w:sz w:val="20"/>
      <w:szCs w:val="20"/>
    </w:rPr>
  </w:style>
  <w:style w:type="paragraph" w:styleId="4">
    <w:name w:val="Balloon Text"/>
    <w:basedOn w:val="1"/>
    <w:link w:val="14"/>
    <w:semiHidden/>
    <w:unhideWhenUsed/>
    <w:qFormat/>
    <w:uiPriority w:val="99"/>
    <w:pPr>
      <w:spacing w:after="0"/>
    </w:pPr>
    <w:rPr>
      <w:sz w:val="18"/>
      <w:szCs w:val="18"/>
    </w:rPr>
  </w:style>
  <w:style w:type="paragraph" w:styleId="5">
    <w:name w:val="footer"/>
    <w:basedOn w:val="1"/>
    <w:link w:val="16"/>
    <w:unhideWhenUsed/>
    <w:qFormat/>
    <w:uiPriority w:val="99"/>
    <w:pPr>
      <w:tabs>
        <w:tab w:val="center" w:pos="4153"/>
        <w:tab w:val="right" w:pos="8306"/>
      </w:tabs>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 w:type="character" w:customStyle="1" w:styleId="12">
    <w:name w:val="日期 字符"/>
    <w:link w:val="3"/>
    <w:semiHidden/>
    <w:qFormat/>
    <w:uiPriority w:val="99"/>
    <w:rPr>
      <w:rFonts w:ascii="Tahoma" w:hAnsi="Tahoma"/>
    </w:rPr>
  </w:style>
  <w:style w:type="character" w:customStyle="1" w:styleId="13">
    <w:name w:val="正文文本缩进 字符"/>
    <w:link w:val="2"/>
    <w:qFormat/>
    <w:uiPriority w:val="0"/>
    <w:rPr>
      <w:rFonts w:ascii="Times New Roman" w:hAnsi="Times New Roman" w:eastAsia="宋体" w:cs="Times New Roman"/>
      <w:kern w:val="2"/>
      <w:sz w:val="30"/>
      <w:szCs w:val="24"/>
    </w:rPr>
  </w:style>
  <w:style w:type="character" w:customStyle="1" w:styleId="14">
    <w:name w:val="批注框文本 字符"/>
    <w:link w:val="4"/>
    <w:semiHidden/>
    <w:qFormat/>
    <w:uiPriority w:val="99"/>
    <w:rPr>
      <w:rFonts w:ascii="Tahoma" w:hAnsi="Tahoma"/>
      <w:sz w:val="18"/>
      <w:szCs w:val="18"/>
    </w:rPr>
  </w:style>
  <w:style w:type="character" w:customStyle="1" w:styleId="15">
    <w:name w:val="页眉 字符"/>
    <w:link w:val="6"/>
    <w:qFormat/>
    <w:uiPriority w:val="99"/>
    <w:rPr>
      <w:rFonts w:ascii="Tahoma" w:hAnsi="Tahoma"/>
      <w:sz w:val="18"/>
      <w:szCs w:val="18"/>
    </w:rPr>
  </w:style>
  <w:style w:type="character" w:customStyle="1" w:styleId="16">
    <w:name w:val="页脚 字符"/>
    <w:link w:val="5"/>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1120</Words>
  <Characters>1190</Characters>
  <Lines>9</Lines>
  <Paragraphs>2</Paragraphs>
  <TotalTime>8</TotalTime>
  <ScaleCrop>false</ScaleCrop>
  <LinksUpToDate>false</LinksUpToDate>
  <CharactersWithSpaces>1194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2021-08-10T08:04:00Z</dcterms:created>
  <dc:creator>DELL</dc:creator>
  <cp:lastModifiedBy>朱松杰</cp:lastModifiedBy>
  <cp:lastPrinted>2017-08-08T06:02:00Z</cp:lastPrinted>
  <dcterms:modified xsi:type="dcterms:W3CDTF">2023-09-20T02:39:10Z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F931D6F350F743FF9B305AF5C3397594_13</vt:lpwstr>
  </property>
</Properties>
</file>