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after="0" w:line="500" w:lineRule="exact"/>
        <w:jc w:val="center"/>
        <w:rPr>
          <w:rFonts w:hint="eastAsia" w:ascii="宋体" w:hAnsi="宋体" w:eastAsia="宋体"/>
          <w:b/>
          <w:kern w:val="0"/>
          <w:sz w:val="28"/>
          <w:szCs w:val="28"/>
        </w:rPr>
      </w:pPr>
      <w:r>
        <w:rPr>
          <w:rFonts w:hint="eastAsia" w:ascii="宋体" w:hAnsi="宋体" w:eastAsia="宋体"/>
          <w:b/>
          <w:kern w:val="0"/>
          <w:sz w:val="28"/>
          <w:szCs w:val="28"/>
        </w:rPr>
        <w:t>第十一届”中华杯”物流中心规划与运营仿真竞赛方案</w:t>
      </w:r>
    </w:p>
    <w:p>
      <w:pPr>
        <w:pStyle w:val="2"/>
        <w:pageBreakBefore w:val="0"/>
        <w:numPr>
          <w:ilvl w:val="0"/>
          <w:numId w:val="0"/>
        </w:numPr>
        <w:kinsoku/>
        <w:wordWrap/>
        <w:overflowPunct/>
        <w:topLinePunct w:val="0"/>
        <w:autoSpaceDE/>
        <w:autoSpaceDN/>
        <w:bidi w:val="0"/>
        <w:spacing w:after="157" w:afterLines="50" w:line="500" w:lineRule="exact"/>
        <w:ind w:firstLine="562" w:firstLineChars="200"/>
        <w:textAlignment w:val="auto"/>
        <w:rPr>
          <w:rFonts w:hint="eastAsia" w:ascii="宋体" w:hAnsi="宋体" w:eastAsia="宋体" w:cs="宋体"/>
          <w:sz w:val="28"/>
          <w:szCs w:val="28"/>
        </w:rPr>
      </w:pPr>
      <w:r>
        <w:rPr>
          <w:rFonts w:hint="eastAsia" w:ascii="宋体" w:hAnsi="宋体" w:eastAsia="宋体" w:cs="宋体"/>
          <w:b/>
          <w:bCs/>
          <w:kern w:val="44"/>
          <w:sz w:val="28"/>
          <w:szCs w:val="28"/>
          <w:lang w:val="en-US" w:eastAsia="zh-CN" w:bidi="ar-SA"/>
        </w:rPr>
        <w:t>一、</w:t>
      </w:r>
      <w:r>
        <w:rPr>
          <w:rFonts w:hint="eastAsia" w:ascii="宋体" w:hAnsi="宋体" w:eastAsia="宋体" w:cs="宋体"/>
          <w:sz w:val="28"/>
          <w:szCs w:val="28"/>
        </w:rPr>
        <w:t>竞赛目的</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秉承中华职业教育社优良传统，大力弘扬工匠精神，坚持“面向社会、面向青年、面向技能”的竞赛宗旨，为具有物流中心规划与运营管理的技能型人才搭建展示技艺的平台，提供切磋交流的载体，营造推广技能竞赛、提升技能水平的良好社会氛围。</w:t>
      </w:r>
    </w:p>
    <w:p>
      <w:pPr>
        <w:pStyle w:val="2"/>
        <w:pageBreakBefore w:val="0"/>
        <w:numPr>
          <w:ilvl w:val="0"/>
          <w:numId w:val="0"/>
        </w:numPr>
        <w:kinsoku/>
        <w:wordWrap/>
        <w:overflowPunct/>
        <w:topLinePunct w:val="0"/>
        <w:autoSpaceDE/>
        <w:autoSpaceDN/>
        <w:bidi w:val="0"/>
        <w:spacing w:after="157" w:afterLines="50" w:line="500" w:lineRule="exact"/>
        <w:ind w:firstLine="562" w:firstLineChars="200"/>
        <w:textAlignment w:val="auto"/>
        <w:rPr>
          <w:rFonts w:hint="eastAsia" w:ascii="宋体" w:hAnsi="宋体" w:eastAsia="宋体" w:cs="宋体"/>
          <w:sz w:val="28"/>
          <w:szCs w:val="28"/>
        </w:rPr>
      </w:pPr>
      <w:r>
        <w:rPr>
          <w:rFonts w:hint="eastAsia" w:ascii="宋体" w:hAnsi="宋体" w:eastAsia="宋体" w:cs="宋体"/>
          <w:b/>
          <w:bCs/>
          <w:kern w:val="44"/>
          <w:sz w:val="28"/>
          <w:szCs w:val="28"/>
          <w:lang w:val="en-US" w:eastAsia="zh-CN" w:bidi="ar-SA"/>
        </w:rPr>
        <w:t>二、</w:t>
      </w:r>
      <w:r>
        <w:rPr>
          <w:rFonts w:hint="eastAsia" w:ascii="宋体" w:hAnsi="宋体" w:eastAsia="宋体" w:cs="宋体"/>
          <w:sz w:val="28"/>
          <w:szCs w:val="28"/>
        </w:rPr>
        <w:t>主办单位</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上海中华职业教育社</w:t>
      </w:r>
      <w:r>
        <w:rPr>
          <w:rFonts w:hint="eastAsia" w:ascii="宋体" w:hAnsi="宋体" w:cs="宋体"/>
          <w:sz w:val="28"/>
          <w:szCs w:val="28"/>
          <w:lang w:eastAsia="zh-CN"/>
        </w:rPr>
        <w:t>、</w:t>
      </w:r>
      <w:r>
        <w:rPr>
          <w:rFonts w:hint="eastAsia" w:ascii="宋体" w:hAnsi="宋体" w:eastAsia="宋体" w:cs="宋体"/>
          <w:sz w:val="28"/>
          <w:szCs w:val="28"/>
        </w:rPr>
        <w:t>上海市人力资源和社会保障局</w:t>
      </w:r>
      <w:r>
        <w:rPr>
          <w:rFonts w:hint="eastAsia" w:ascii="宋体" w:hAnsi="宋体" w:cs="宋体"/>
          <w:sz w:val="28"/>
          <w:szCs w:val="28"/>
          <w:lang w:eastAsia="zh-CN"/>
        </w:rPr>
        <w:t>、</w:t>
      </w:r>
      <w:r>
        <w:rPr>
          <w:rFonts w:hint="eastAsia" w:ascii="宋体" w:hAnsi="宋体" w:eastAsia="宋体" w:cs="宋体"/>
          <w:sz w:val="28"/>
          <w:szCs w:val="28"/>
        </w:rPr>
        <w:t>上海市教育委员会</w:t>
      </w:r>
    </w:p>
    <w:p>
      <w:pPr>
        <w:pStyle w:val="2"/>
        <w:pageBreakBefore w:val="0"/>
        <w:numPr>
          <w:ilvl w:val="0"/>
          <w:numId w:val="0"/>
        </w:numPr>
        <w:kinsoku/>
        <w:wordWrap/>
        <w:overflowPunct/>
        <w:topLinePunct w:val="0"/>
        <w:autoSpaceDE/>
        <w:autoSpaceDN/>
        <w:bidi w:val="0"/>
        <w:spacing w:after="157" w:afterLines="50" w:line="500" w:lineRule="exact"/>
        <w:ind w:firstLine="562" w:firstLineChars="200"/>
        <w:textAlignment w:val="auto"/>
        <w:rPr>
          <w:rFonts w:hint="eastAsia" w:ascii="宋体" w:hAnsi="宋体" w:eastAsia="宋体" w:cs="宋体"/>
          <w:sz w:val="28"/>
          <w:szCs w:val="28"/>
        </w:rPr>
      </w:pPr>
      <w:r>
        <w:rPr>
          <w:rFonts w:hint="eastAsia" w:ascii="宋体" w:hAnsi="宋体" w:eastAsia="宋体" w:cs="宋体"/>
          <w:b/>
          <w:bCs/>
          <w:kern w:val="44"/>
          <w:sz w:val="28"/>
          <w:szCs w:val="28"/>
          <w:lang w:val="en-US" w:eastAsia="zh-CN" w:bidi="ar-SA"/>
        </w:rPr>
        <w:t>三、</w:t>
      </w:r>
      <w:r>
        <w:rPr>
          <w:rFonts w:hint="eastAsia" w:ascii="宋体" w:hAnsi="宋体" w:eastAsia="宋体" w:cs="宋体"/>
          <w:sz w:val="28"/>
          <w:szCs w:val="28"/>
        </w:rPr>
        <w:t>承办协办单位</w:t>
      </w:r>
    </w:p>
    <w:p>
      <w:pPr>
        <w:pageBreakBefore w:val="0"/>
        <w:widowControl/>
        <w:kinsoku/>
        <w:wordWrap/>
        <w:overflowPunct/>
        <w:topLinePunct w:val="0"/>
        <w:autoSpaceDE/>
        <w:autoSpaceDN/>
        <w:bidi w:val="0"/>
        <w:adjustRightInd w:val="0"/>
        <w:snapToGrid w:val="0"/>
        <w:spacing w:after="157" w:afterLines="50" w:line="500" w:lineRule="exact"/>
        <w:ind w:firstLine="562" w:firstLineChars="200"/>
        <w:jc w:val="left"/>
        <w:textAlignment w:val="auto"/>
        <w:rPr>
          <w:rFonts w:hint="eastAsia" w:ascii="宋体" w:hAnsi="宋体" w:eastAsia="宋体" w:cs="宋体"/>
          <w:sz w:val="28"/>
          <w:szCs w:val="28"/>
        </w:rPr>
      </w:pPr>
      <w:r>
        <w:rPr>
          <w:rFonts w:hint="eastAsia" w:ascii="宋体" w:hAnsi="宋体" w:eastAsia="宋体" w:cs="宋体"/>
          <w:b/>
          <w:bCs/>
          <w:sz w:val="28"/>
          <w:szCs w:val="28"/>
        </w:rPr>
        <w:t>承办单位：</w:t>
      </w:r>
      <w:r>
        <w:rPr>
          <w:rFonts w:hint="eastAsia" w:ascii="宋体" w:hAnsi="宋体" w:eastAsia="宋体" w:cs="宋体"/>
          <w:sz w:val="28"/>
          <w:szCs w:val="28"/>
        </w:rPr>
        <w:t>浦东中华职业教育社</w:t>
      </w:r>
      <w:r>
        <w:rPr>
          <w:rFonts w:hint="eastAsia" w:ascii="宋体" w:hAnsi="宋体" w:cs="宋体"/>
          <w:sz w:val="28"/>
          <w:szCs w:val="28"/>
          <w:lang w:eastAsia="zh-CN"/>
        </w:rPr>
        <w:t>、</w:t>
      </w:r>
      <w:r>
        <w:rPr>
          <w:rFonts w:hint="eastAsia" w:ascii="宋体" w:hAnsi="宋体" w:eastAsia="宋体" w:cs="宋体"/>
          <w:sz w:val="28"/>
          <w:szCs w:val="28"/>
        </w:rPr>
        <w:t>上海海事大学附属职业技术学校</w:t>
      </w:r>
    </w:p>
    <w:p>
      <w:pPr>
        <w:pageBreakBefore w:val="0"/>
        <w:widowControl/>
        <w:kinsoku/>
        <w:wordWrap/>
        <w:overflowPunct/>
        <w:topLinePunct w:val="0"/>
        <w:autoSpaceDE/>
        <w:autoSpaceDN/>
        <w:bidi w:val="0"/>
        <w:adjustRightInd w:val="0"/>
        <w:snapToGrid w:val="0"/>
        <w:spacing w:after="157" w:afterLines="50" w:line="500" w:lineRule="exact"/>
        <w:ind w:firstLine="562" w:firstLineChars="200"/>
        <w:jc w:val="left"/>
        <w:textAlignment w:val="auto"/>
        <w:rPr>
          <w:rFonts w:hint="eastAsia" w:ascii="宋体" w:hAnsi="宋体" w:eastAsia="宋体" w:cs="宋体"/>
          <w:sz w:val="28"/>
          <w:szCs w:val="28"/>
        </w:rPr>
      </w:pPr>
      <w:r>
        <w:rPr>
          <w:rFonts w:hint="eastAsia" w:ascii="宋体" w:hAnsi="宋体" w:eastAsia="宋体" w:cs="宋体"/>
          <w:b/>
          <w:bCs/>
          <w:sz w:val="28"/>
          <w:szCs w:val="28"/>
        </w:rPr>
        <w:t>协办单位：</w:t>
      </w:r>
      <w:r>
        <w:rPr>
          <w:rFonts w:hint="eastAsia" w:ascii="宋体" w:hAnsi="宋体" w:eastAsia="宋体" w:cs="宋体"/>
          <w:sz w:val="28"/>
          <w:szCs w:val="28"/>
        </w:rPr>
        <w:t>上海百蝶教育科技有限公司</w:t>
      </w:r>
    </w:p>
    <w:p>
      <w:pPr>
        <w:pStyle w:val="2"/>
        <w:pageBreakBefore w:val="0"/>
        <w:numPr>
          <w:ilvl w:val="0"/>
          <w:numId w:val="0"/>
        </w:numPr>
        <w:kinsoku/>
        <w:wordWrap/>
        <w:overflowPunct/>
        <w:topLinePunct w:val="0"/>
        <w:autoSpaceDE/>
        <w:autoSpaceDN/>
        <w:bidi w:val="0"/>
        <w:spacing w:after="157" w:afterLines="50" w:line="500" w:lineRule="exact"/>
        <w:ind w:firstLine="562" w:firstLineChars="200"/>
        <w:textAlignment w:val="auto"/>
        <w:rPr>
          <w:rFonts w:hint="eastAsia" w:ascii="宋体" w:hAnsi="宋体" w:eastAsia="宋体" w:cs="宋体"/>
          <w:sz w:val="28"/>
          <w:szCs w:val="28"/>
        </w:rPr>
      </w:pPr>
      <w:r>
        <w:rPr>
          <w:rFonts w:hint="eastAsia" w:ascii="宋体" w:hAnsi="宋体" w:eastAsia="宋体" w:cs="宋体"/>
          <w:b/>
          <w:bCs/>
          <w:kern w:val="44"/>
          <w:sz w:val="28"/>
          <w:szCs w:val="28"/>
          <w:lang w:val="en-US" w:eastAsia="zh-CN" w:bidi="ar-SA"/>
        </w:rPr>
        <w:t>四、</w:t>
      </w:r>
      <w:r>
        <w:rPr>
          <w:rFonts w:hint="eastAsia" w:ascii="宋体" w:hAnsi="宋体" w:eastAsia="宋体" w:cs="宋体"/>
          <w:sz w:val="28"/>
          <w:szCs w:val="28"/>
        </w:rPr>
        <w:t>竞赛对象</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2023年在职的物流及供应链相关专业教师（包括实习指导教师）、社会培训机构培训教师、企业培训教师。</w:t>
      </w:r>
    </w:p>
    <w:p>
      <w:pPr>
        <w:pStyle w:val="2"/>
        <w:pageBreakBefore w:val="0"/>
        <w:numPr>
          <w:ilvl w:val="0"/>
          <w:numId w:val="0"/>
        </w:numPr>
        <w:kinsoku/>
        <w:wordWrap/>
        <w:overflowPunct/>
        <w:topLinePunct w:val="0"/>
        <w:autoSpaceDE/>
        <w:autoSpaceDN/>
        <w:bidi w:val="0"/>
        <w:spacing w:after="157" w:afterLines="50" w:line="500" w:lineRule="exact"/>
        <w:ind w:firstLine="562" w:firstLineChars="200"/>
        <w:textAlignment w:val="auto"/>
        <w:rPr>
          <w:rFonts w:hint="eastAsia" w:ascii="宋体" w:hAnsi="宋体" w:eastAsia="宋体" w:cs="宋体"/>
          <w:sz w:val="28"/>
          <w:szCs w:val="28"/>
        </w:rPr>
      </w:pPr>
      <w:r>
        <w:rPr>
          <w:rFonts w:hint="eastAsia" w:ascii="宋体" w:hAnsi="宋体" w:eastAsia="宋体" w:cs="宋体"/>
          <w:b/>
          <w:bCs/>
          <w:kern w:val="44"/>
          <w:sz w:val="28"/>
          <w:szCs w:val="28"/>
          <w:lang w:val="en-US" w:eastAsia="zh-CN" w:bidi="ar-SA"/>
        </w:rPr>
        <w:t>五、</w:t>
      </w:r>
      <w:r>
        <w:rPr>
          <w:rFonts w:hint="eastAsia" w:ascii="宋体" w:hAnsi="宋体" w:eastAsia="宋体" w:cs="宋体"/>
          <w:sz w:val="28"/>
          <w:szCs w:val="28"/>
        </w:rPr>
        <w:t>报名方法</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报名日期：2023年9月20日前</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报名时填写“2023年第十一届上海市“中华杯”职业技能竞赛报名表”（格式见附件），可用电子邮件形式通过网上报名。报名邮箱地址：</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"mailto:407917282@qq.com" </w:instrText>
      </w:r>
      <w:r>
        <w:rPr>
          <w:rFonts w:hint="eastAsia" w:ascii="宋体" w:hAnsi="宋体" w:eastAsia="宋体" w:cs="宋体"/>
          <w:sz w:val="28"/>
          <w:szCs w:val="28"/>
        </w:rPr>
        <w:fldChar w:fldCharType="separate"/>
      </w:r>
      <w:r>
        <w:rPr>
          <w:rStyle w:val="17"/>
          <w:rFonts w:hint="eastAsia" w:ascii="宋体" w:hAnsi="宋体" w:eastAsia="宋体" w:cs="宋体"/>
          <w:color w:val="auto"/>
          <w:sz w:val="28"/>
          <w:szCs w:val="28"/>
        </w:rPr>
        <w:t>407917282@qq.com</w:t>
      </w:r>
      <w:r>
        <w:rPr>
          <w:rStyle w:val="17"/>
          <w:rFonts w:hint="eastAsia" w:ascii="宋体" w:hAnsi="宋体" w:eastAsia="宋体" w:cs="宋体"/>
          <w:color w:val="auto"/>
          <w:sz w:val="28"/>
          <w:szCs w:val="28"/>
        </w:rPr>
        <w:fldChar w:fldCharType="end"/>
      </w:r>
      <w:r>
        <w:rPr>
          <w:rFonts w:hint="eastAsia" w:ascii="宋体" w:hAnsi="宋体" w:eastAsia="宋体" w:cs="宋体"/>
          <w:sz w:val="28"/>
          <w:szCs w:val="28"/>
        </w:rPr>
        <w:t>，报名后请及时加入比赛QQ群【</w:t>
      </w:r>
      <w:r>
        <w:rPr>
          <w:rFonts w:hint="eastAsia" w:ascii="宋体" w:hAnsi="宋体" w:eastAsia="宋体" w:cs="宋体"/>
          <w:b/>
          <w:sz w:val="28"/>
          <w:szCs w:val="28"/>
        </w:rPr>
        <w:t>915381984</w:t>
      </w:r>
      <w:r>
        <w:rPr>
          <w:rFonts w:hint="eastAsia" w:ascii="宋体" w:hAnsi="宋体" w:eastAsia="宋体" w:cs="宋体"/>
          <w:sz w:val="28"/>
          <w:szCs w:val="28"/>
        </w:rPr>
        <w:t>】</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报名联系人：李欢   联系电话（手机）：15900695613</w:t>
      </w:r>
    </w:p>
    <w:p>
      <w:pPr>
        <w:pStyle w:val="2"/>
        <w:pageBreakBefore w:val="0"/>
        <w:numPr>
          <w:ilvl w:val="0"/>
          <w:numId w:val="0"/>
        </w:numPr>
        <w:kinsoku/>
        <w:wordWrap/>
        <w:overflowPunct/>
        <w:topLinePunct w:val="0"/>
        <w:autoSpaceDE/>
        <w:autoSpaceDN/>
        <w:bidi w:val="0"/>
        <w:spacing w:after="157" w:afterLines="50" w:line="500" w:lineRule="exact"/>
        <w:ind w:firstLine="562" w:firstLineChars="200"/>
        <w:textAlignment w:val="auto"/>
        <w:rPr>
          <w:rFonts w:hint="eastAsia" w:ascii="宋体" w:hAnsi="宋体" w:eastAsia="宋体" w:cs="宋体"/>
          <w:sz w:val="28"/>
          <w:szCs w:val="28"/>
        </w:rPr>
      </w:pPr>
      <w:r>
        <w:rPr>
          <w:rFonts w:hint="eastAsia" w:ascii="宋体" w:hAnsi="宋体" w:eastAsia="宋体" w:cs="宋体"/>
          <w:b/>
          <w:bCs/>
          <w:kern w:val="44"/>
          <w:sz w:val="28"/>
          <w:szCs w:val="28"/>
          <w:lang w:val="en-US" w:eastAsia="zh-CN" w:bidi="ar-SA"/>
        </w:rPr>
        <w:t>六、</w:t>
      </w:r>
      <w:r>
        <w:rPr>
          <w:rFonts w:hint="eastAsia" w:ascii="宋体" w:hAnsi="宋体" w:eastAsia="宋体" w:cs="宋体"/>
          <w:sz w:val="28"/>
          <w:szCs w:val="28"/>
        </w:rPr>
        <w:t>参赛规则</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竞赛项目名称：</w:t>
      </w:r>
      <w:r>
        <w:rPr>
          <w:rFonts w:hint="eastAsia" w:ascii="宋体" w:hAnsi="宋体" w:eastAsia="宋体" w:cs="宋体"/>
          <w:b/>
          <w:sz w:val="28"/>
          <w:szCs w:val="28"/>
        </w:rPr>
        <w:t>物流中心规划与运营仿真竞赛</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赛项以虚拟物流行业为环境，以物流中心规划与运营管理为背景，参照我国典型物流中心规划与运营管理模式，以案例的形式呈现，参赛选手置身虚拟物流行业中，通过收集物流中心运营相关数据，利用大数据数手段，分析问题、解决问题。目的是使参赛选手掌握物流中心规划与运营管理内容、方法；掌握理论应用于实际的工作方法，培养职业能力。</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不仅检验选手专业技术能力，还对选手的理论知识及运营对抗使用策略的思维进行训练，达到理实一体的效果；在竞赛中检验人才培养质量、发现培养中存在的问题，更好促进物流管理专业建设，提高人才培养质量，为专业建设、教学改革起到示范与引领作用。</w:t>
      </w:r>
    </w:p>
    <w:p>
      <w:pPr>
        <w:pStyle w:val="3"/>
        <w:pageBreakBefore w:val="0"/>
        <w:numPr>
          <w:ilvl w:val="0"/>
          <w:numId w:val="0"/>
        </w:numPr>
        <w:kinsoku/>
        <w:wordWrap/>
        <w:overflowPunct/>
        <w:topLinePunct w:val="0"/>
        <w:autoSpaceDE/>
        <w:autoSpaceDN/>
        <w:bidi w:val="0"/>
        <w:spacing w:after="157" w:afterLines="50" w:line="500" w:lineRule="exact"/>
        <w:ind w:firstLine="562"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一</w:t>
      </w:r>
      <w:r>
        <w:rPr>
          <w:rFonts w:hint="eastAsia" w:ascii="宋体" w:hAnsi="宋体" w:eastAsia="宋体" w:cs="宋体"/>
          <w:sz w:val="28"/>
          <w:szCs w:val="28"/>
          <w:lang w:eastAsia="zh-CN"/>
        </w:rPr>
        <w:t>）</w:t>
      </w:r>
      <w:r>
        <w:rPr>
          <w:rFonts w:hint="eastAsia" w:ascii="宋体" w:hAnsi="宋体" w:eastAsia="宋体" w:cs="宋体"/>
          <w:sz w:val="28"/>
          <w:szCs w:val="28"/>
        </w:rPr>
        <w:t>竞赛方式</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竞赛采取</w:t>
      </w:r>
      <w:r>
        <w:rPr>
          <w:rFonts w:hint="eastAsia" w:ascii="宋体" w:hAnsi="宋体" w:eastAsia="宋体" w:cs="宋体"/>
          <w:b/>
          <w:sz w:val="28"/>
          <w:szCs w:val="28"/>
        </w:rPr>
        <w:t>个人比赛方式</w:t>
      </w:r>
      <w:r>
        <w:rPr>
          <w:rFonts w:hint="eastAsia" w:ascii="宋体" w:hAnsi="宋体" w:eastAsia="宋体" w:cs="宋体"/>
          <w:sz w:val="28"/>
          <w:szCs w:val="28"/>
        </w:rPr>
        <w:t>，选手须为2023年在职的物流供应链相关专业教师（每校限报3人）。每位参赛者在系统中建设并运营一家物流企业。通过实际运营物流企业，了解物流中心运营的主要工作内容、方法及过程，并将理论知识落地且应用到指导实际工作中。</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竞赛由职业能力测评和运营沙盘对抗两个赛段组成，参赛选手必须参加所有赛段，分数为两赛段加权之和，职业能力测评占30%，运营沙盘对抗占70%。</w:t>
      </w:r>
    </w:p>
    <w:p>
      <w:pPr>
        <w:pageBreakBefore w:val="0"/>
        <w:widowControl/>
        <w:tabs>
          <w:tab w:val="left" w:pos="3690"/>
          <w:tab w:val="left" w:pos="5580"/>
        </w:tabs>
        <w:kinsoku/>
        <w:wordWrap/>
        <w:overflowPunct/>
        <w:topLinePunct w:val="0"/>
        <w:autoSpaceDE/>
        <w:autoSpaceDN/>
        <w:bidi w:val="0"/>
        <w:adjustRightInd w:val="0"/>
        <w:snapToGrid w:val="0"/>
        <w:spacing w:after="157" w:afterLines="50" w:line="500" w:lineRule="exact"/>
        <w:ind w:firstLine="562" w:firstLineChars="200"/>
        <w:textAlignment w:val="auto"/>
        <w:rPr>
          <w:rFonts w:hint="eastAsia" w:ascii="宋体" w:hAnsi="宋体" w:eastAsia="宋体" w:cs="宋体"/>
          <w:b/>
          <w:sz w:val="28"/>
          <w:szCs w:val="28"/>
        </w:rPr>
      </w:pPr>
      <w:r>
        <w:rPr>
          <w:rFonts w:hint="eastAsia" w:ascii="宋体" w:hAnsi="宋体" w:cs="宋体"/>
          <w:b/>
          <w:sz w:val="28"/>
          <w:szCs w:val="28"/>
          <w:lang w:val="en-US" w:eastAsia="zh-CN"/>
        </w:rPr>
        <w:t>1.</w:t>
      </w:r>
      <w:r>
        <w:rPr>
          <w:rFonts w:hint="eastAsia" w:ascii="宋体" w:hAnsi="宋体" w:eastAsia="宋体" w:cs="宋体"/>
          <w:b/>
          <w:sz w:val="28"/>
          <w:szCs w:val="28"/>
        </w:rPr>
        <w:t>职业能力测评</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赛段参赛选手对平台所提供的《物流中心规划与运营》理实一体化课程及“百蝶物流中心规划与运营系统”进行自主学习，也可根据需要自主扩展学习；竞赛时利用百蝶ITP一体化教学管理平台进行电子化答题（30分钟）。</w:t>
      </w:r>
    </w:p>
    <w:p>
      <w:pPr>
        <w:pageBreakBefore w:val="0"/>
        <w:widowControl/>
        <w:tabs>
          <w:tab w:val="left" w:pos="3690"/>
          <w:tab w:val="left" w:pos="5580"/>
        </w:tabs>
        <w:kinsoku/>
        <w:wordWrap/>
        <w:overflowPunct/>
        <w:topLinePunct w:val="0"/>
        <w:autoSpaceDE/>
        <w:autoSpaceDN/>
        <w:bidi w:val="0"/>
        <w:adjustRightInd w:val="0"/>
        <w:snapToGrid w:val="0"/>
        <w:spacing w:after="157" w:afterLines="50" w:line="500" w:lineRule="exact"/>
        <w:ind w:firstLine="562" w:firstLineChars="200"/>
        <w:textAlignment w:val="auto"/>
        <w:rPr>
          <w:rFonts w:hint="eastAsia" w:ascii="宋体" w:hAnsi="宋体" w:eastAsia="宋体" w:cs="宋体"/>
          <w:b/>
          <w:sz w:val="28"/>
          <w:szCs w:val="28"/>
        </w:rPr>
      </w:pPr>
      <w:r>
        <w:rPr>
          <w:rFonts w:hint="eastAsia" w:ascii="宋体" w:hAnsi="宋体" w:cs="宋体"/>
          <w:b/>
          <w:sz w:val="28"/>
          <w:szCs w:val="28"/>
          <w:lang w:val="en-US" w:eastAsia="zh-CN"/>
        </w:rPr>
        <w:t>2.</w:t>
      </w:r>
      <w:r>
        <w:rPr>
          <w:rFonts w:hint="eastAsia" w:ascii="宋体" w:hAnsi="宋体" w:eastAsia="宋体" w:cs="宋体"/>
          <w:b/>
          <w:sz w:val="28"/>
          <w:szCs w:val="28"/>
        </w:rPr>
        <w:t>运营沙盘对抗</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本赛段所有参赛选手进入同一物流市场环境中，利用自己建设并优化的物流中心模型进行运营对抗，系统自动打分。</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运营沙盘对抗赛分上下两场，在比赛规定时间内完成对抗（选手提前进入系统，导入自建的物流中心模型并对其进行布局、设施设备及人员等方面的优化）。两场对抗实施结束后，系统自动评分，取两场运营沙盘对抗赛的平均分作为该参赛选手的运营沙盘对抗成绩；评分规则参照</w:t>
      </w:r>
      <w:r>
        <w:rPr>
          <w:rFonts w:hint="eastAsia" w:ascii="宋体" w:hAnsi="宋体" w:eastAsia="宋体" w:cs="宋体"/>
          <w:b/>
          <w:sz w:val="28"/>
          <w:szCs w:val="28"/>
        </w:rPr>
        <w:t>3.竞赛评分方式</w:t>
      </w:r>
      <w:r>
        <w:rPr>
          <w:rFonts w:hint="eastAsia" w:ascii="宋体" w:hAnsi="宋体" w:eastAsia="宋体" w:cs="宋体"/>
          <w:sz w:val="28"/>
          <w:szCs w:val="28"/>
        </w:rPr>
        <w:t>。</w:t>
      </w:r>
    </w:p>
    <w:p>
      <w:pPr>
        <w:pStyle w:val="3"/>
        <w:pageBreakBefore w:val="0"/>
        <w:numPr>
          <w:ilvl w:val="0"/>
          <w:numId w:val="0"/>
        </w:numPr>
        <w:kinsoku/>
        <w:wordWrap/>
        <w:overflowPunct/>
        <w:topLinePunct w:val="0"/>
        <w:autoSpaceDE/>
        <w:autoSpaceDN/>
        <w:bidi w:val="0"/>
        <w:spacing w:after="157" w:afterLines="50" w:line="500" w:lineRule="exact"/>
        <w:ind w:firstLine="562"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二</w:t>
      </w:r>
      <w:r>
        <w:rPr>
          <w:rFonts w:hint="eastAsia" w:ascii="宋体" w:hAnsi="宋体" w:eastAsia="宋体" w:cs="宋体"/>
          <w:sz w:val="28"/>
          <w:szCs w:val="28"/>
          <w:lang w:eastAsia="zh-CN"/>
        </w:rPr>
        <w:t>）</w:t>
      </w:r>
      <w:r>
        <w:rPr>
          <w:rFonts w:hint="eastAsia" w:ascii="宋体" w:hAnsi="宋体" w:eastAsia="宋体" w:cs="宋体"/>
          <w:sz w:val="28"/>
          <w:szCs w:val="28"/>
        </w:rPr>
        <w:t>竞赛考点说明</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cs="宋体"/>
          <w:sz w:val="28"/>
          <w:szCs w:val="28"/>
          <w:lang w:val="en-US" w:eastAsia="zh-CN"/>
        </w:rPr>
        <w:t>1.</w:t>
      </w:r>
      <w:r>
        <w:rPr>
          <w:rFonts w:hint="eastAsia" w:ascii="宋体" w:hAnsi="宋体" w:eastAsia="宋体" w:cs="宋体"/>
          <w:b/>
          <w:sz w:val="28"/>
          <w:szCs w:val="28"/>
        </w:rPr>
        <w:t>职业能力测评</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职业能力测评根据物流中心规划与运营管理所需理论知识及物流中心规划与运营软件运营详情设置考点内容：</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jc w:val="center"/>
              <w:rPr>
                <w:rFonts w:ascii="仿宋" w:hAnsi="仿宋" w:eastAsia="仿宋" w:cs="宋体"/>
                <w:b/>
                <w:bCs/>
                <w:kern w:val="0"/>
                <w:sz w:val="24"/>
                <w:szCs w:val="24"/>
              </w:rPr>
            </w:pPr>
            <w:r>
              <w:rPr>
                <w:rFonts w:hint="eastAsia" w:ascii="仿宋" w:hAnsi="仿宋" w:eastAsia="仿宋" w:cs="宋体"/>
                <w:b/>
                <w:bCs/>
                <w:kern w:val="0"/>
                <w:sz w:val="24"/>
                <w:szCs w:val="24"/>
              </w:rPr>
              <w:t>考点范围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1.物流中心功能、分类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2.物流中心的结构、设施设备、岗位及职责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3.调研方法、流程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4.物流中心运营管理的目标、内容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5.需求预测的方法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6.物流中心规模确定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7.物流企业产品定价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8.物流中心成本控制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9.物流中心质量控制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10.物流中心组织结构的内容与设计目标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11.组织结构设计程序、原则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12.物流中心岗位人员配备逻辑与方法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13.搬运设备选择要求、原则和步骤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14.搬运设备作业需考虑的因素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15.装卸搬运设备数量确定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16.PCD分析、ABC分析、EIQ分析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17.库存控制内容及方法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18.商品存储策略、补货策略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ascii="仿宋" w:hAnsi="仿宋" w:eastAsia="仿宋" w:cs="宋体"/>
                <w:kern w:val="0"/>
                <w:sz w:val="24"/>
                <w:szCs w:val="24"/>
              </w:rPr>
              <w:t>19</w:t>
            </w:r>
            <w:r>
              <w:rPr>
                <w:rFonts w:hint="eastAsia" w:ascii="仿宋" w:hAnsi="仿宋" w:eastAsia="仿宋" w:cs="宋体"/>
                <w:kern w:val="0"/>
                <w:sz w:val="24"/>
                <w:szCs w:val="24"/>
              </w:rPr>
              <w:t>.商品相关性分析、订单相似性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2</w:t>
            </w:r>
            <w:r>
              <w:rPr>
                <w:rFonts w:ascii="仿宋" w:hAnsi="仿宋" w:eastAsia="仿宋" w:cs="宋体"/>
                <w:kern w:val="0"/>
                <w:sz w:val="24"/>
                <w:szCs w:val="24"/>
              </w:rPr>
              <w:t>0</w:t>
            </w:r>
            <w:r>
              <w:rPr>
                <w:rFonts w:hint="eastAsia" w:ascii="仿宋" w:hAnsi="仿宋" w:eastAsia="仿宋" w:cs="宋体"/>
                <w:kern w:val="0"/>
                <w:sz w:val="24"/>
                <w:szCs w:val="24"/>
              </w:rPr>
              <w:t>.拣货作业目的、过程及订单拣货策略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2</w:t>
            </w:r>
            <w:r>
              <w:rPr>
                <w:rFonts w:ascii="仿宋" w:hAnsi="仿宋" w:eastAsia="仿宋" w:cs="宋体"/>
                <w:kern w:val="0"/>
                <w:sz w:val="24"/>
                <w:szCs w:val="24"/>
              </w:rPr>
              <w:t>1</w:t>
            </w:r>
            <w:r>
              <w:rPr>
                <w:rFonts w:hint="eastAsia" w:ascii="仿宋" w:hAnsi="仿宋" w:eastAsia="仿宋" w:cs="宋体"/>
                <w:kern w:val="0"/>
                <w:sz w:val="24"/>
                <w:szCs w:val="24"/>
              </w:rPr>
              <w:t>.月台规划设计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2</w:t>
            </w:r>
            <w:r>
              <w:rPr>
                <w:rFonts w:ascii="仿宋" w:hAnsi="仿宋" w:eastAsia="仿宋" w:cs="宋体"/>
                <w:kern w:val="0"/>
                <w:sz w:val="24"/>
                <w:szCs w:val="24"/>
              </w:rPr>
              <w:t>2</w:t>
            </w:r>
            <w:r>
              <w:rPr>
                <w:rFonts w:hint="eastAsia" w:ascii="仿宋" w:hAnsi="仿宋" w:eastAsia="仿宋" w:cs="宋体"/>
                <w:kern w:val="0"/>
                <w:sz w:val="24"/>
                <w:szCs w:val="24"/>
              </w:rPr>
              <w:t>.存储区规划设计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2</w:t>
            </w:r>
            <w:r>
              <w:rPr>
                <w:rFonts w:ascii="仿宋" w:hAnsi="仿宋" w:eastAsia="仿宋" w:cs="宋体"/>
                <w:kern w:val="0"/>
                <w:sz w:val="24"/>
                <w:szCs w:val="24"/>
              </w:rPr>
              <w:t>3</w:t>
            </w:r>
            <w:r>
              <w:rPr>
                <w:rFonts w:hint="eastAsia" w:ascii="仿宋" w:hAnsi="仿宋" w:eastAsia="仿宋" w:cs="宋体"/>
                <w:kern w:val="0"/>
                <w:sz w:val="24"/>
                <w:szCs w:val="24"/>
              </w:rPr>
              <w:t>.拣选区规划设计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2</w:t>
            </w:r>
            <w:r>
              <w:rPr>
                <w:rFonts w:ascii="仿宋" w:hAnsi="仿宋" w:eastAsia="仿宋" w:cs="宋体"/>
                <w:kern w:val="0"/>
                <w:sz w:val="24"/>
                <w:szCs w:val="24"/>
              </w:rPr>
              <w:t>4</w:t>
            </w:r>
            <w:r>
              <w:rPr>
                <w:rFonts w:hint="eastAsia" w:ascii="仿宋" w:hAnsi="仿宋" w:eastAsia="仿宋" w:cs="宋体"/>
                <w:kern w:val="0"/>
                <w:sz w:val="24"/>
                <w:szCs w:val="24"/>
              </w:rPr>
              <w:t>.分拣区规划设计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2</w:t>
            </w:r>
            <w:r>
              <w:rPr>
                <w:rFonts w:ascii="仿宋" w:hAnsi="仿宋" w:eastAsia="仿宋" w:cs="宋体"/>
                <w:kern w:val="0"/>
                <w:sz w:val="24"/>
                <w:szCs w:val="24"/>
              </w:rPr>
              <w:t>5</w:t>
            </w:r>
            <w:r>
              <w:rPr>
                <w:rFonts w:hint="eastAsia" w:ascii="仿宋" w:hAnsi="仿宋" w:eastAsia="仿宋" w:cs="宋体"/>
                <w:kern w:val="0"/>
                <w:sz w:val="24"/>
                <w:szCs w:val="24"/>
              </w:rPr>
              <w:t>.暂存区规划设计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2</w:t>
            </w:r>
            <w:r>
              <w:rPr>
                <w:rFonts w:ascii="仿宋" w:hAnsi="仿宋" w:eastAsia="仿宋" w:cs="宋体"/>
                <w:kern w:val="0"/>
                <w:sz w:val="24"/>
                <w:szCs w:val="24"/>
              </w:rPr>
              <w:t>6</w:t>
            </w:r>
            <w:r>
              <w:rPr>
                <w:rFonts w:hint="eastAsia" w:ascii="仿宋" w:hAnsi="仿宋" w:eastAsia="仿宋" w:cs="宋体"/>
                <w:kern w:val="0"/>
                <w:sz w:val="24"/>
                <w:szCs w:val="24"/>
              </w:rPr>
              <w:t>.物流中心规划程序与内容、目标与原则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2</w:t>
            </w:r>
            <w:r>
              <w:rPr>
                <w:rFonts w:ascii="仿宋" w:hAnsi="仿宋" w:eastAsia="仿宋" w:cs="宋体"/>
                <w:kern w:val="0"/>
                <w:sz w:val="24"/>
                <w:szCs w:val="24"/>
              </w:rPr>
              <w:t>7</w:t>
            </w:r>
            <w:r>
              <w:rPr>
                <w:rFonts w:hint="eastAsia" w:ascii="仿宋" w:hAnsi="仿宋" w:eastAsia="仿宋" w:cs="宋体"/>
                <w:kern w:val="0"/>
                <w:sz w:val="24"/>
                <w:szCs w:val="24"/>
              </w:rPr>
              <w:t>.物流中心功能区划分、区域布置规划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jc w:val="left"/>
              <w:rPr>
                <w:rFonts w:ascii="仿宋" w:hAnsi="仿宋" w:eastAsia="仿宋" w:cs="宋体"/>
                <w:kern w:val="0"/>
                <w:sz w:val="24"/>
                <w:szCs w:val="24"/>
              </w:rPr>
            </w:pPr>
            <w:r>
              <w:rPr>
                <w:rFonts w:ascii="仿宋" w:hAnsi="仿宋" w:eastAsia="仿宋" w:cs="宋体"/>
                <w:kern w:val="0"/>
                <w:sz w:val="24"/>
                <w:szCs w:val="24"/>
              </w:rPr>
              <w:t>28</w:t>
            </w:r>
            <w:r>
              <w:rPr>
                <w:rFonts w:hint="eastAsia" w:ascii="仿宋" w:hAnsi="仿宋" w:eastAsia="仿宋" w:cs="宋体"/>
                <w:kern w:val="0"/>
                <w:sz w:val="24"/>
                <w:szCs w:val="24"/>
              </w:rPr>
              <w:t>.物流中心设备规划内容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ascii="仿宋" w:hAnsi="仿宋" w:eastAsia="仿宋" w:cs="宋体"/>
                <w:kern w:val="0"/>
                <w:sz w:val="24"/>
                <w:szCs w:val="24"/>
              </w:rPr>
              <w:t>29</w:t>
            </w:r>
            <w:r>
              <w:rPr>
                <w:rFonts w:hint="eastAsia" w:ascii="仿宋" w:hAnsi="仿宋" w:eastAsia="仿宋" w:cs="宋体"/>
                <w:kern w:val="0"/>
                <w:sz w:val="24"/>
                <w:szCs w:val="24"/>
              </w:rPr>
              <w:t>.集货区规划设计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3</w:t>
            </w:r>
            <w:r>
              <w:rPr>
                <w:rFonts w:ascii="仿宋" w:hAnsi="仿宋" w:eastAsia="仿宋" w:cs="宋体"/>
                <w:kern w:val="0"/>
                <w:sz w:val="24"/>
                <w:szCs w:val="24"/>
              </w:rPr>
              <w:t>0</w:t>
            </w:r>
            <w:r>
              <w:rPr>
                <w:rFonts w:hint="eastAsia" w:ascii="仿宋" w:hAnsi="仿宋" w:eastAsia="仿宋" w:cs="宋体"/>
                <w:kern w:val="0"/>
                <w:sz w:val="24"/>
                <w:szCs w:val="24"/>
              </w:rPr>
              <w:t>.货位分类、管理要素、编码方法及优化方法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3</w:t>
            </w:r>
            <w:r>
              <w:rPr>
                <w:rFonts w:ascii="仿宋" w:hAnsi="仿宋" w:eastAsia="仿宋" w:cs="宋体"/>
                <w:kern w:val="0"/>
                <w:sz w:val="24"/>
                <w:szCs w:val="24"/>
              </w:rPr>
              <w:t>1</w:t>
            </w:r>
            <w:r>
              <w:rPr>
                <w:rFonts w:hint="eastAsia" w:ascii="仿宋" w:hAnsi="仿宋" w:eastAsia="仿宋" w:cs="宋体"/>
                <w:kern w:val="0"/>
                <w:sz w:val="24"/>
                <w:szCs w:val="24"/>
              </w:rPr>
              <w:t>.物流中心运营优化内容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rPr>
                <w:rFonts w:ascii="仿宋" w:hAnsi="仿宋" w:eastAsia="仿宋" w:cs="宋体"/>
                <w:kern w:val="0"/>
                <w:sz w:val="24"/>
                <w:szCs w:val="24"/>
              </w:rPr>
            </w:pPr>
            <w:r>
              <w:rPr>
                <w:rFonts w:hint="eastAsia" w:ascii="仿宋" w:hAnsi="仿宋" w:eastAsia="仿宋" w:cs="宋体"/>
                <w:kern w:val="0"/>
                <w:sz w:val="24"/>
                <w:szCs w:val="24"/>
              </w:rPr>
              <w:t>3</w:t>
            </w:r>
            <w:r>
              <w:rPr>
                <w:rFonts w:ascii="仿宋" w:hAnsi="仿宋" w:eastAsia="仿宋" w:cs="宋体"/>
                <w:kern w:val="0"/>
                <w:sz w:val="24"/>
                <w:szCs w:val="24"/>
              </w:rPr>
              <w:t>2</w:t>
            </w:r>
            <w:r>
              <w:rPr>
                <w:rFonts w:hint="eastAsia" w:ascii="仿宋" w:hAnsi="仿宋" w:eastAsia="仿宋" w:cs="宋体"/>
                <w:kern w:val="0"/>
                <w:sz w:val="24"/>
                <w:szCs w:val="24"/>
              </w:rPr>
              <w:t>.不同类型物流中心规划设计及运营优化要点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3</w:t>
            </w:r>
            <w:r>
              <w:rPr>
                <w:rFonts w:ascii="仿宋" w:hAnsi="仿宋" w:eastAsia="仿宋" w:cs="宋体"/>
                <w:kern w:val="0"/>
                <w:sz w:val="24"/>
                <w:szCs w:val="24"/>
              </w:rPr>
              <w:t>3</w:t>
            </w:r>
            <w:r>
              <w:rPr>
                <w:rFonts w:hint="eastAsia" w:ascii="仿宋" w:hAnsi="仿宋" w:eastAsia="仿宋" w:cs="宋体"/>
                <w:kern w:val="0"/>
                <w:sz w:val="24"/>
                <w:szCs w:val="24"/>
              </w:rPr>
              <w:t>.财务报表分析内容及分析方法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3</w:t>
            </w:r>
            <w:r>
              <w:rPr>
                <w:rFonts w:ascii="仿宋" w:hAnsi="仿宋" w:eastAsia="仿宋" w:cs="宋体"/>
                <w:kern w:val="0"/>
                <w:sz w:val="24"/>
                <w:szCs w:val="24"/>
              </w:rPr>
              <w:t>4</w:t>
            </w:r>
            <w:r>
              <w:rPr>
                <w:rFonts w:hint="eastAsia" w:ascii="仿宋" w:hAnsi="仿宋" w:eastAsia="仿宋" w:cs="宋体"/>
                <w:kern w:val="0"/>
                <w:sz w:val="24"/>
                <w:szCs w:val="24"/>
              </w:rPr>
              <w:t>.竞争对手分析的内容及方法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3</w:t>
            </w:r>
            <w:r>
              <w:rPr>
                <w:rFonts w:ascii="仿宋" w:hAnsi="仿宋" w:eastAsia="仿宋" w:cs="宋体"/>
                <w:kern w:val="0"/>
                <w:sz w:val="24"/>
                <w:szCs w:val="24"/>
              </w:rPr>
              <w:t>5</w:t>
            </w:r>
            <w:r>
              <w:rPr>
                <w:rFonts w:hint="eastAsia" w:ascii="仿宋" w:hAnsi="仿宋" w:eastAsia="仿宋" w:cs="宋体"/>
                <w:kern w:val="0"/>
                <w:sz w:val="24"/>
                <w:szCs w:val="24"/>
              </w:rPr>
              <w:t>.成本分析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3</w:t>
            </w:r>
            <w:r>
              <w:rPr>
                <w:rFonts w:ascii="仿宋" w:hAnsi="仿宋" w:eastAsia="仿宋" w:cs="宋体"/>
                <w:kern w:val="0"/>
                <w:sz w:val="24"/>
                <w:szCs w:val="24"/>
              </w:rPr>
              <w:t>6</w:t>
            </w:r>
            <w:r>
              <w:rPr>
                <w:rFonts w:hint="eastAsia" w:ascii="仿宋" w:hAnsi="仿宋" w:eastAsia="仿宋" w:cs="宋体"/>
                <w:kern w:val="0"/>
                <w:sz w:val="24"/>
                <w:szCs w:val="24"/>
              </w:rPr>
              <w:t>.物流创新的内涵、意义及内容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shd w:val="clear" w:color="auto" w:fill="auto"/>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3</w:t>
            </w:r>
            <w:r>
              <w:rPr>
                <w:rFonts w:ascii="仿宋" w:hAnsi="仿宋" w:eastAsia="仿宋" w:cs="宋体"/>
                <w:kern w:val="0"/>
                <w:sz w:val="24"/>
                <w:szCs w:val="24"/>
              </w:rPr>
              <w:t>7</w:t>
            </w:r>
            <w:r>
              <w:rPr>
                <w:rFonts w:hint="eastAsia" w:ascii="仿宋" w:hAnsi="仿宋" w:eastAsia="仿宋" w:cs="宋体"/>
                <w:kern w:val="0"/>
                <w:sz w:val="24"/>
                <w:szCs w:val="24"/>
              </w:rPr>
              <w:t>.物流创新效益的实现方式、实现手段</w:t>
            </w:r>
          </w:p>
        </w:tc>
      </w:tr>
    </w:tbl>
    <w:p>
      <w:pPr>
        <w:widowControl/>
        <w:adjustRightInd w:val="0"/>
        <w:snapToGrid w:val="0"/>
        <w:spacing w:line="276" w:lineRule="auto"/>
        <w:jc w:val="left"/>
        <w:rPr>
          <w:rFonts w:ascii="仿宋" w:hAnsi="仿宋" w:eastAsia="仿宋"/>
          <w:sz w:val="24"/>
          <w:szCs w:val="24"/>
        </w:rPr>
      </w:pPr>
    </w:p>
    <w:p>
      <w:pPr>
        <w:keepNext w:val="0"/>
        <w:keepLines w:val="0"/>
        <w:pageBreakBefore w:val="0"/>
        <w:widowControl/>
        <w:kinsoku/>
        <w:wordWrap/>
        <w:overflowPunct/>
        <w:topLinePunct w:val="0"/>
        <w:autoSpaceDE/>
        <w:autoSpaceDN/>
        <w:bidi w:val="0"/>
        <w:adjustRightInd w:val="0"/>
        <w:snapToGrid w:val="0"/>
        <w:spacing w:after="157" w:afterLines="50" w:line="276"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b/>
          <w:sz w:val="28"/>
          <w:szCs w:val="28"/>
        </w:rPr>
        <w:t>运营沙盘对抗</w:t>
      </w:r>
    </w:p>
    <w:p>
      <w:pPr>
        <w:keepNext w:val="0"/>
        <w:keepLines w:val="0"/>
        <w:pageBreakBefore w:val="0"/>
        <w:widowControl/>
        <w:kinsoku/>
        <w:wordWrap/>
        <w:overflowPunct/>
        <w:topLinePunct w:val="0"/>
        <w:autoSpaceDE/>
        <w:autoSpaceDN/>
        <w:bidi w:val="0"/>
        <w:adjustRightInd w:val="0"/>
        <w:snapToGrid w:val="0"/>
        <w:spacing w:after="157" w:afterLines="50" w:line="276"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根据评比指标，在实战中找出能提升这些指标的方法，积极运用相关理论知识做出决策。物流中心运营指标的具体内容：</w:t>
      </w:r>
    </w:p>
    <w:tbl>
      <w:tblPr>
        <w:tblStyle w:val="15"/>
        <w:tblW w:w="503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6"/>
        <w:gridCol w:w="2866"/>
        <w:gridCol w:w="4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pct"/>
            <w:vAlign w:val="center"/>
          </w:tcPr>
          <w:p>
            <w:pPr>
              <w:spacing w:before="120" w:line="276" w:lineRule="auto"/>
              <w:jc w:val="center"/>
              <w:rPr>
                <w:rFonts w:ascii="仿宋" w:hAnsi="仿宋" w:eastAsia="仿宋"/>
                <w:b/>
                <w:sz w:val="24"/>
                <w:szCs w:val="24"/>
              </w:rPr>
            </w:pPr>
            <w:r>
              <w:rPr>
                <w:rFonts w:hint="eastAsia" w:ascii="仿宋" w:hAnsi="仿宋" w:eastAsia="仿宋"/>
                <w:b/>
                <w:sz w:val="24"/>
                <w:szCs w:val="24"/>
              </w:rPr>
              <w:t>一</w:t>
            </w:r>
            <w:r>
              <w:rPr>
                <w:rFonts w:ascii="仿宋" w:hAnsi="仿宋" w:eastAsia="仿宋"/>
                <w:b/>
                <w:sz w:val="24"/>
                <w:szCs w:val="24"/>
              </w:rPr>
              <w:t>级指标</w:t>
            </w:r>
          </w:p>
        </w:tc>
        <w:tc>
          <w:tcPr>
            <w:tcW w:w="1669" w:type="pct"/>
            <w:vAlign w:val="center"/>
          </w:tcPr>
          <w:p>
            <w:pPr>
              <w:spacing w:before="120" w:line="276" w:lineRule="auto"/>
              <w:jc w:val="center"/>
              <w:rPr>
                <w:rFonts w:ascii="仿宋" w:hAnsi="仿宋" w:eastAsia="仿宋"/>
                <w:b/>
                <w:sz w:val="24"/>
                <w:szCs w:val="24"/>
              </w:rPr>
            </w:pPr>
            <w:r>
              <w:rPr>
                <w:rFonts w:hint="eastAsia" w:ascii="仿宋" w:hAnsi="仿宋" w:eastAsia="仿宋"/>
                <w:b/>
                <w:sz w:val="24"/>
                <w:szCs w:val="24"/>
              </w:rPr>
              <w:t>二</w:t>
            </w:r>
            <w:r>
              <w:rPr>
                <w:rFonts w:ascii="仿宋" w:hAnsi="仿宋" w:eastAsia="仿宋"/>
                <w:b/>
                <w:sz w:val="24"/>
                <w:szCs w:val="24"/>
              </w:rPr>
              <w:t>级指标</w:t>
            </w:r>
          </w:p>
        </w:tc>
        <w:tc>
          <w:tcPr>
            <w:tcW w:w="2448" w:type="pct"/>
          </w:tcPr>
          <w:p>
            <w:pPr>
              <w:spacing w:before="120" w:line="276" w:lineRule="auto"/>
              <w:jc w:val="center"/>
              <w:rPr>
                <w:rFonts w:ascii="仿宋" w:hAnsi="仿宋" w:eastAsia="仿宋"/>
                <w:b/>
                <w:sz w:val="24"/>
                <w:szCs w:val="24"/>
              </w:rPr>
            </w:pPr>
            <w:r>
              <w:rPr>
                <w:rFonts w:hint="eastAsia" w:ascii="仿宋" w:hAnsi="仿宋" w:eastAsia="仿宋"/>
                <w:b/>
                <w:sz w:val="24"/>
                <w:szCs w:val="24"/>
              </w:rPr>
              <w:t>二级指标说明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pct"/>
            <w:tcBorders>
              <w:bottom w:val="single" w:color="auto" w:sz="4" w:space="0"/>
            </w:tcBorders>
            <w:vAlign w:val="center"/>
          </w:tcPr>
          <w:p>
            <w:pPr>
              <w:widowControl/>
              <w:spacing w:line="276" w:lineRule="auto"/>
              <w:jc w:val="center"/>
              <w:rPr>
                <w:rFonts w:ascii="仿宋" w:hAnsi="仿宋" w:eastAsia="仿宋" w:cs="宋体"/>
                <w:kern w:val="0"/>
                <w:sz w:val="24"/>
                <w:szCs w:val="24"/>
              </w:rPr>
            </w:pPr>
            <w:r>
              <w:rPr>
                <w:rFonts w:hint="eastAsia" w:ascii="仿宋" w:hAnsi="仿宋" w:eastAsia="仿宋" w:cs="宋体"/>
                <w:kern w:val="0"/>
                <w:sz w:val="24"/>
                <w:szCs w:val="24"/>
              </w:rPr>
              <w:t>净</w:t>
            </w:r>
            <w:r>
              <w:rPr>
                <w:rFonts w:ascii="仿宋" w:hAnsi="仿宋" w:eastAsia="仿宋" w:cs="宋体"/>
                <w:kern w:val="0"/>
                <w:sz w:val="24"/>
                <w:szCs w:val="24"/>
              </w:rPr>
              <w:t>资产</w:t>
            </w:r>
          </w:p>
        </w:tc>
        <w:tc>
          <w:tcPr>
            <w:tcW w:w="1669" w:type="pct"/>
            <w:tcBorders>
              <w:bottom w:val="single" w:color="auto" w:sz="4" w:space="0"/>
            </w:tcBorders>
            <w:vAlign w:val="center"/>
          </w:tcPr>
          <w:p>
            <w:pPr>
              <w:widowControl/>
              <w:spacing w:line="276" w:lineRule="auto"/>
              <w:jc w:val="left"/>
              <w:rPr>
                <w:rFonts w:ascii="仿宋" w:hAnsi="仿宋" w:eastAsia="仿宋" w:cs="宋体"/>
                <w:kern w:val="0"/>
                <w:sz w:val="24"/>
                <w:szCs w:val="24"/>
              </w:rPr>
            </w:pPr>
            <w:r>
              <w:rPr>
                <w:rFonts w:hint="eastAsia" w:ascii="仿宋" w:hAnsi="仿宋" w:eastAsia="仿宋" w:cs="宋体"/>
                <w:kern w:val="0"/>
                <w:sz w:val="24"/>
                <w:szCs w:val="24"/>
              </w:rPr>
              <w:t>1.物流中心</w:t>
            </w:r>
            <w:r>
              <w:rPr>
                <w:rFonts w:ascii="仿宋" w:hAnsi="仿宋" w:eastAsia="仿宋" w:cs="宋体"/>
                <w:kern w:val="0"/>
                <w:sz w:val="24"/>
                <w:szCs w:val="24"/>
              </w:rPr>
              <w:t>运营净</w:t>
            </w:r>
            <w:r>
              <w:rPr>
                <w:rFonts w:hint="eastAsia" w:ascii="仿宋" w:hAnsi="仿宋" w:eastAsia="仿宋" w:cs="宋体"/>
                <w:kern w:val="0"/>
                <w:sz w:val="24"/>
                <w:szCs w:val="24"/>
              </w:rPr>
              <w:t>资产</w:t>
            </w:r>
            <w:r>
              <w:rPr>
                <w:rFonts w:ascii="仿宋" w:hAnsi="仿宋" w:eastAsia="仿宋" w:cs="宋体"/>
                <w:kern w:val="0"/>
                <w:sz w:val="24"/>
                <w:szCs w:val="24"/>
              </w:rPr>
              <w:t>累计</w:t>
            </w:r>
          </w:p>
        </w:tc>
        <w:tc>
          <w:tcPr>
            <w:tcW w:w="2448" w:type="pct"/>
            <w:tcBorders>
              <w:bottom w:val="single" w:color="auto" w:sz="4" w:space="0"/>
            </w:tcBorders>
          </w:tcPr>
          <w:p>
            <w:pPr>
              <w:widowControl/>
              <w:spacing w:line="276" w:lineRule="auto"/>
              <w:jc w:val="left"/>
              <w:rPr>
                <w:rFonts w:ascii="仿宋" w:hAnsi="仿宋" w:eastAsia="仿宋" w:cs="宋体"/>
                <w:kern w:val="0"/>
                <w:sz w:val="24"/>
                <w:szCs w:val="24"/>
              </w:rPr>
            </w:pPr>
            <w:r>
              <w:rPr>
                <w:rFonts w:hint="eastAsia" w:ascii="仿宋" w:hAnsi="仿宋" w:eastAsia="仿宋" w:cs="宋体"/>
                <w:kern w:val="0"/>
                <w:sz w:val="24"/>
                <w:szCs w:val="24"/>
              </w:rPr>
              <w:t>根据市场竞争环境的不断变化，对自身企业的运营策略、组织结构、设施设备等进行及时调整，来实现企业资产的累积。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ascii="仿宋" w:hAnsi="仿宋" w:eastAsia="仿宋" w:cs="宋体"/>
                <w:kern w:val="0"/>
                <w:sz w:val="24"/>
                <w:szCs w:val="24"/>
              </w:rPr>
            </w:pPr>
            <w:r>
              <w:rPr>
                <w:rFonts w:hint="eastAsia" w:ascii="仿宋" w:hAnsi="仿宋" w:eastAsia="仿宋" w:cs="宋体"/>
                <w:kern w:val="0"/>
                <w:sz w:val="24"/>
                <w:szCs w:val="24"/>
              </w:rPr>
              <w:t>能力</w:t>
            </w:r>
            <w:r>
              <w:rPr>
                <w:rFonts w:ascii="仿宋" w:hAnsi="仿宋" w:eastAsia="仿宋" w:cs="宋体"/>
                <w:kern w:val="0"/>
                <w:sz w:val="24"/>
                <w:szCs w:val="24"/>
              </w:rPr>
              <w:t>与效率</w:t>
            </w:r>
          </w:p>
        </w:tc>
        <w:tc>
          <w:tcPr>
            <w:tcW w:w="1669"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ascii="仿宋" w:hAnsi="仿宋" w:eastAsia="仿宋" w:cs="宋体"/>
                <w:kern w:val="0"/>
                <w:sz w:val="24"/>
                <w:szCs w:val="24"/>
              </w:rPr>
            </w:pPr>
            <w:r>
              <w:rPr>
                <w:rFonts w:hint="eastAsia" w:ascii="仿宋" w:hAnsi="仿宋" w:eastAsia="仿宋" w:cs="宋体"/>
                <w:kern w:val="0"/>
                <w:sz w:val="24"/>
                <w:szCs w:val="24"/>
              </w:rPr>
              <w:t>1.</w:t>
            </w:r>
            <w:r>
              <w:rPr>
                <w:rFonts w:ascii="仿宋" w:hAnsi="仿宋" w:eastAsia="仿宋" w:cs="宋体"/>
                <w:kern w:val="0"/>
                <w:sz w:val="24"/>
                <w:szCs w:val="24"/>
              </w:rPr>
              <w:t>库存周转率</w:t>
            </w:r>
          </w:p>
        </w:tc>
        <w:tc>
          <w:tcPr>
            <w:tcW w:w="2448" w:type="pct"/>
            <w:tcBorders>
              <w:top w:val="single" w:color="auto" w:sz="4" w:space="0"/>
              <w:left w:val="single" w:color="auto" w:sz="4" w:space="0"/>
              <w:bottom w:val="single" w:color="auto" w:sz="4" w:space="0"/>
              <w:right w:val="single" w:color="auto" w:sz="4" w:space="0"/>
            </w:tcBorders>
          </w:tcPr>
          <w:p>
            <w:pPr>
              <w:widowControl/>
              <w:spacing w:line="276" w:lineRule="auto"/>
              <w:jc w:val="left"/>
              <w:rPr>
                <w:rFonts w:ascii="仿宋" w:hAnsi="仿宋" w:eastAsia="仿宋" w:cs="宋体"/>
                <w:kern w:val="0"/>
                <w:sz w:val="24"/>
                <w:szCs w:val="24"/>
              </w:rPr>
            </w:pPr>
            <w:r>
              <w:rPr>
                <w:rFonts w:hint="eastAsia" w:ascii="仿宋" w:hAnsi="仿宋" w:eastAsia="仿宋" w:cs="宋体"/>
                <w:kern w:val="0"/>
                <w:sz w:val="24"/>
                <w:szCs w:val="24"/>
              </w:rPr>
              <w:t>库存周转率=总出库量/平均库存：加快出库和降低库存都能提高库存周转率。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pct"/>
            <w:vMerge w:val="continue"/>
            <w:tcBorders>
              <w:top w:val="single" w:color="auto" w:sz="4" w:space="0"/>
            </w:tcBorders>
            <w:vAlign w:val="center"/>
          </w:tcPr>
          <w:p>
            <w:pPr>
              <w:widowControl/>
              <w:spacing w:line="276" w:lineRule="auto"/>
              <w:jc w:val="left"/>
              <w:rPr>
                <w:rFonts w:ascii="仿宋" w:hAnsi="仿宋" w:eastAsia="仿宋" w:cs="宋体"/>
                <w:kern w:val="0"/>
                <w:sz w:val="24"/>
                <w:szCs w:val="24"/>
              </w:rPr>
            </w:pPr>
          </w:p>
        </w:tc>
        <w:tc>
          <w:tcPr>
            <w:tcW w:w="1669" w:type="pct"/>
            <w:tcBorders>
              <w:top w:val="single" w:color="auto" w:sz="4" w:space="0"/>
            </w:tcBorders>
            <w:vAlign w:val="center"/>
          </w:tcPr>
          <w:p>
            <w:pPr>
              <w:widowControl/>
              <w:spacing w:line="276" w:lineRule="auto"/>
              <w:jc w:val="left"/>
              <w:rPr>
                <w:rFonts w:ascii="仿宋" w:hAnsi="仿宋" w:eastAsia="仿宋" w:cs="宋体"/>
                <w:kern w:val="0"/>
                <w:sz w:val="24"/>
                <w:szCs w:val="24"/>
              </w:rPr>
            </w:pPr>
            <w:r>
              <w:rPr>
                <w:rFonts w:hint="eastAsia" w:ascii="仿宋" w:hAnsi="仿宋" w:eastAsia="仿宋" w:cs="宋体"/>
                <w:kern w:val="0"/>
                <w:sz w:val="24"/>
                <w:szCs w:val="24"/>
              </w:rPr>
              <w:t>2.仓容</w:t>
            </w:r>
            <w:r>
              <w:rPr>
                <w:rFonts w:ascii="仿宋" w:hAnsi="仿宋" w:eastAsia="仿宋" w:cs="宋体"/>
                <w:kern w:val="0"/>
                <w:sz w:val="24"/>
                <w:szCs w:val="24"/>
              </w:rPr>
              <w:t>利用率</w:t>
            </w:r>
          </w:p>
        </w:tc>
        <w:tc>
          <w:tcPr>
            <w:tcW w:w="2448" w:type="pct"/>
            <w:tcBorders>
              <w:top w:val="single" w:color="auto" w:sz="4" w:space="0"/>
            </w:tcBorders>
          </w:tcPr>
          <w:p>
            <w:pPr>
              <w:widowControl/>
              <w:spacing w:line="276" w:lineRule="auto"/>
              <w:jc w:val="left"/>
              <w:rPr>
                <w:rFonts w:ascii="仿宋" w:hAnsi="仿宋" w:eastAsia="仿宋" w:cs="宋体"/>
                <w:kern w:val="0"/>
                <w:sz w:val="24"/>
                <w:szCs w:val="24"/>
              </w:rPr>
            </w:pPr>
            <w:r>
              <w:rPr>
                <w:rFonts w:hint="eastAsia" w:ascii="仿宋" w:hAnsi="仿宋" w:eastAsia="仿宋" w:cs="宋体"/>
                <w:kern w:val="0"/>
                <w:sz w:val="24"/>
                <w:szCs w:val="24"/>
              </w:rPr>
              <w:t>仓容</w:t>
            </w:r>
            <w:r>
              <w:rPr>
                <w:rFonts w:ascii="仿宋" w:hAnsi="仿宋" w:eastAsia="仿宋" w:cs="宋体"/>
                <w:kern w:val="0"/>
                <w:sz w:val="24"/>
                <w:szCs w:val="24"/>
              </w:rPr>
              <w:t>利用率</w:t>
            </w:r>
            <w:r>
              <w:rPr>
                <w:rFonts w:hint="eastAsia" w:ascii="仿宋" w:hAnsi="仿宋" w:eastAsia="仿宋" w:cs="宋体"/>
                <w:kern w:val="0"/>
                <w:sz w:val="24"/>
                <w:szCs w:val="24"/>
              </w:rPr>
              <w:t>=平均库存量/库房的平均库容：提高平均库存和降低库房平均容积都能提高仓容</w:t>
            </w:r>
            <w:r>
              <w:rPr>
                <w:rFonts w:ascii="仿宋" w:hAnsi="仿宋" w:eastAsia="仿宋" w:cs="宋体"/>
                <w:kern w:val="0"/>
                <w:sz w:val="24"/>
                <w:szCs w:val="24"/>
              </w:rPr>
              <w:t>利用率</w:t>
            </w:r>
            <w:r>
              <w:rPr>
                <w:rFonts w:hint="eastAsia" w:ascii="仿宋" w:hAnsi="仿宋" w:eastAsia="仿宋" w:cs="宋体"/>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pct"/>
            <w:vMerge w:val="continue"/>
            <w:vAlign w:val="center"/>
          </w:tcPr>
          <w:p>
            <w:pPr>
              <w:widowControl/>
              <w:spacing w:line="276" w:lineRule="auto"/>
              <w:jc w:val="left"/>
              <w:rPr>
                <w:rFonts w:ascii="仿宋" w:hAnsi="仿宋" w:eastAsia="仿宋" w:cs="宋体"/>
                <w:kern w:val="0"/>
                <w:sz w:val="24"/>
                <w:szCs w:val="24"/>
              </w:rPr>
            </w:pPr>
          </w:p>
        </w:tc>
        <w:tc>
          <w:tcPr>
            <w:tcW w:w="1669" w:type="pct"/>
            <w:vAlign w:val="center"/>
          </w:tcPr>
          <w:p>
            <w:pPr>
              <w:widowControl/>
              <w:spacing w:line="276" w:lineRule="auto"/>
              <w:rPr>
                <w:rFonts w:ascii="仿宋" w:hAnsi="仿宋" w:eastAsia="仿宋" w:cs="宋体"/>
                <w:kern w:val="0"/>
                <w:sz w:val="24"/>
                <w:szCs w:val="24"/>
              </w:rPr>
            </w:pPr>
            <w:r>
              <w:rPr>
                <w:rFonts w:hint="eastAsia" w:ascii="仿宋" w:hAnsi="仿宋" w:eastAsia="仿宋" w:cs="宋体"/>
                <w:kern w:val="0"/>
                <w:sz w:val="24"/>
                <w:szCs w:val="24"/>
              </w:rPr>
              <w:t>3.仓库运行效率</w:t>
            </w:r>
          </w:p>
        </w:tc>
        <w:tc>
          <w:tcPr>
            <w:tcW w:w="2448" w:type="pct"/>
          </w:tcPr>
          <w:p>
            <w:pPr>
              <w:widowControl/>
              <w:spacing w:line="276" w:lineRule="auto"/>
              <w:jc w:val="left"/>
              <w:rPr>
                <w:rFonts w:ascii="仿宋" w:hAnsi="仿宋" w:eastAsia="仿宋" w:cs="宋体"/>
                <w:kern w:val="0"/>
                <w:sz w:val="24"/>
                <w:szCs w:val="24"/>
              </w:rPr>
            </w:pPr>
            <w:r>
              <w:rPr>
                <w:rFonts w:hint="eastAsia" w:ascii="仿宋" w:hAnsi="仿宋" w:eastAsia="仿宋" w:cs="宋体"/>
                <w:kern w:val="0"/>
                <w:sz w:val="24"/>
                <w:szCs w:val="24"/>
              </w:rPr>
              <w:t>仓库运营效率=出入库货量/出入库时间：提高出入库货量和降低出入库时间都能提高仓库运行效率。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pct"/>
            <w:vMerge w:val="continue"/>
            <w:vAlign w:val="center"/>
          </w:tcPr>
          <w:p>
            <w:pPr>
              <w:widowControl/>
              <w:spacing w:line="276" w:lineRule="auto"/>
              <w:jc w:val="center"/>
              <w:rPr>
                <w:rFonts w:ascii="仿宋" w:hAnsi="仿宋" w:eastAsia="仿宋" w:cs="宋体"/>
                <w:kern w:val="0"/>
                <w:sz w:val="24"/>
                <w:szCs w:val="24"/>
              </w:rPr>
            </w:pPr>
          </w:p>
        </w:tc>
        <w:tc>
          <w:tcPr>
            <w:tcW w:w="1669" w:type="pct"/>
            <w:vAlign w:val="center"/>
          </w:tcPr>
          <w:p>
            <w:pPr>
              <w:widowControl/>
              <w:spacing w:line="276" w:lineRule="auto"/>
              <w:jc w:val="left"/>
              <w:rPr>
                <w:rFonts w:ascii="仿宋" w:hAnsi="仿宋" w:eastAsia="仿宋" w:cs="宋体"/>
                <w:kern w:val="0"/>
                <w:sz w:val="24"/>
                <w:szCs w:val="24"/>
              </w:rPr>
            </w:pPr>
            <w:r>
              <w:rPr>
                <w:rFonts w:ascii="仿宋" w:hAnsi="仿宋" w:eastAsia="仿宋" w:cs="宋体"/>
                <w:kern w:val="0"/>
                <w:sz w:val="24"/>
                <w:szCs w:val="24"/>
              </w:rPr>
              <w:t>4</w:t>
            </w:r>
            <w:r>
              <w:rPr>
                <w:rFonts w:hint="eastAsia" w:ascii="仿宋" w:hAnsi="仿宋" w:eastAsia="仿宋" w:cs="宋体"/>
                <w:kern w:val="0"/>
                <w:sz w:val="24"/>
                <w:szCs w:val="24"/>
              </w:rPr>
              <w:t>.市场占有率</w:t>
            </w:r>
          </w:p>
        </w:tc>
        <w:tc>
          <w:tcPr>
            <w:tcW w:w="2448" w:type="pct"/>
          </w:tcPr>
          <w:p>
            <w:pPr>
              <w:widowControl/>
              <w:spacing w:line="276" w:lineRule="auto"/>
              <w:jc w:val="left"/>
              <w:rPr>
                <w:rFonts w:ascii="仿宋" w:hAnsi="仿宋" w:eastAsia="仿宋" w:cs="宋体"/>
                <w:kern w:val="0"/>
                <w:sz w:val="24"/>
                <w:szCs w:val="24"/>
              </w:rPr>
            </w:pPr>
            <w:r>
              <w:rPr>
                <w:rFonts w:hint="eastAsia" w:ascii="仿宋" w:hAnsi="仿宋" w:eastAsia="仿宋" w:cs="宋体"/>
                <w:kern w:val="0"/>
                <w:sz w:val="24"/>
                <w:szCs w:val="24"/>
              </w:rPr>
              <w:t>满足两大条件：提高运营服务能力（实现路径：提高设施设备效率、人员工作效率）、大量获取货源（实现路径：低投标价与高服务质量）。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pct"/>
            <w:vMerge w:val="restart"/>
            <w:vAlign w:val="center"/>
          </w:tcPr>
          <w:p>
            <w:pPr>
              <w:widowControl/>
              <w:spacing w:line="276" w:lineRule="auto"/>
              <w:jc w:val="center"/>
              <w:rPr>
                <w:rFonts w:ascii="仿宋" w:hAnsi="仿宋" w:eastAsia="仿宋" w:cs="宋体"/>
                <w:kern w:val="0"/>
                <w:sz w:val="24"/>
                <w:szCs w:val="24"/>
              </w:rPr>
            </w:pPr>
            <w:r>
              <w:rPr>
                <w:rFonts w:ascii="仿宋" w:hAnsi="仿宋" w:eastAsia="仿宋" w:cs="宋体"/>
                <w:kern w:val="0"/>
                <w:sz w:val="24"/>
                <w:szCs w:val="24"/>
              </w:rPr>
              <w:t>成本效率</w:t>
            </w:r>
          </w:p>
        </w:tc>
        <w:tc>
          <w:tcPr>
            <w:tcW w:w="1669" w:type="pct"/>
            <w:vAlign w:val="center"/>
          </w:tcPr>
          <w:p>
            <w:pPr>
              <w:widowControl/>
              <w:spacing w:line="276" w:lineRule="auto"/>
              <w:jc w:val="left"/>
              <w:rPr>
                <w:rFonts w:ascii="仿宋" w:hAnsi="仿宋" w:eastAsia="仿宋" w:cs="宋体"/>
                <w:kern w:val="0"/>
                <w:sz w:val="24"/>
                <w:szCs w:val="24"/>
              </w:rPr>
            </w:pPr>
            <w:r>
              <w:rPr>
                <w:rFonts w:hint="eastAsia" w:ascii="仿宋" w:hAnsi="仿宋" w:eastAsia="仿宋" w:cs="宋体"/>
                <w:kern w:val="0"/>
                <w:sz w:val="24"/>
                <w:szCs w:val="24"/>
              </w:rPr>
              <w:t>1.投资回报率</w:t>
            </w:r>
          </w:p>
        </w:tc>
        <w:tc>
          <w:tcPr>
            <w:tcW w:w="2448" w:type="pct"/>
          </w:tcPr>
          <w:p>
            <w:pPr>
              <w:widowControl/>
              <w:spacing w:line="276" w:lineRule="auto"/>
              <w:jc w:val="left"/>
              <w:rPr>
                <w:rFonts w:ascii="仿宋" w:hAnsi="仿宋" w:eastAsia="仿宋" w:cs="宋体"/>
                <w:kern w:val="0"/>
                <w:sz w:val="24"/>
                <w:szCs w:val="24"/>
              </w:rPr>
            </w:pPr>
            <w:r>
              <w:rPr>
                <w:rFonts w:hint="eastAsia" w:ascii="仿宋" w:hAnsi="仿宋" w:eastAsia="仿宋" w:cs="宋体"/>
                <w:kern w:val="0"/>
                <w:sz w:val="24"/>
                <w:szCs w:val="24"/>
              </w:rPr>
              <w:t>通过各种调整，实现企业利润总额累计来实现投资回报率的提升。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pct"/>
            <w:vMerge w:val="continue"/>
            <w:tcBorders>
              <w:bottom w:val="single" w:color="auto" w:sz="4" w:space="0"/>
            </w:tcBorders>
            <w:vAlign w:val="center"/>
          </w:tcPr>
          <w:p>
            <w:pPr>
              <w:widowControl/>
              <w:spacing w:line="276" w:lineRule="auto"/>
              <w:jc w:val="center"/>
              <w:rPr>
                <w:rFonts w:ascii="仿宋" w:hAnsi="仿宋" w:eastAsia="仿宋" w:cs="宋体"/>
                <w:kern w:val="0"/>
                <w:sz w:val="24"/>
                <w:szCs w:val="24"/>
              </w:rPr>
            </w:pPr>
          </w:p>
        </w:tc>
        <w:tc>
          <w:tcPr>
            <w:tcW w:w="1669" w:type="pct"/>
            <w:tcBorders>
              <w:bottom w:val="single" w:color="auto" w:sz="4" w:space="0"/>
            </w:tcBorders>
            <w:vAlign w:val="center"/>
          </w:tcPr>
          <w:p>
            <w:pPr>
              <w:widowControl/>
              <w:spacing w:line="276" w:lineRule="auto"/>
              <w:jc w:val="left"/>
              <w:rPr>
                <w:rFonts w:ascii="仿宋" w:hAnsi="仿宋" w:eastAsia="仿宋" w:cs="宋体"/>
                <w:kern w:val="0"/>
                <w:sz w:val="24"/>
                <w:szCs w:val="24"/>
              </w:rPr>
            </w:pPr>
            <w:r>
              <w:rPr>
                <w:rFonts w:hint="eastAsia" w:ascii="仿宋" w:hAnsi="仿宋" w:eastAsia="仿宋" w:cs="宋体"/>
                <w:kern w:val="0"/>
                <w:sz w:val="24"/>
                <w:szCs w:val="24"/>
              </w:rPr>
              <w:t>2.人均利润率</w:t>
            </w:r>
          </w:p>
        </w:tc>
        <w:tc>
          <w:tcPr>
            <w:tcW w:w="2448" w:type="pct"/>
            <w:tcBorders>
              <w:bottom w:val="single" w:color="auto" w:sz="4" w:space="0"/>
            </w:tcBorders>
          </w:tcPr>
          <w:p>
            <w:pPr>
              <w:widowControl/>
              <w:spacing w:line="276" w:lineRule="auto"/>
              <w:jc w:val="left"/>
              <w:rPr>
                <w:rFonts w:ascii="仿宋" w:hAnsi="仿宋" w:eastAsia="仿宋" w:cs="宋体"/>
                <w:kern w:val="0"/>
                <w:sz w:val="24"/>
                <w:szCs w:val="24"/>
              </w:rPr>
            </w:pPr>
            <w:r>
              <w:rPr>
                <w:rFonts w:hint="eastAsia" w:ascii="仿宋" w:hAnsi="仿宋" w:eastAsia="仿宋" w:cs="宋体"/>
                <w:kern w:val="0"/>
                <w:sz w:val="24"/>
                <w:szCs w:val="24"/>
              </w:rPr>
              <w:t>人均利润率=利润总额/平均从业人数：增加利润总额和减少从业人员来实现人均利润率提升。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ascii="仿宋" w:hAnsi="仿宋" w:eastAsia="仿宋" w:cs="宋体"/>
                <w:kern w:val="0"/>
                <w:sz w:val="24"/>
                <w:szCs w:val="24"/>
              </w:rPr>
            </w:pPr>
            <w:r>
              <w:rPr>
                <w:rFonts w:ascii="仿宋" w:hAnsi="仿宋" w:eastAsia="仿宋" w:cs="宋体"/>
                <w:kern w:val="0"/>
                <w:sz w:val="24"/>
                <w:szCs w:val="24"/>
              </w:rPr>
              <w:t>服务质量</w:t>
            </w:r>
          </w:p>
        </w:tc>
        <w:tc>
          <w:tcPr>
            <w:tcW w:w="1669"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ascii="仿宋" w:hAnsi="仿宋" w:eastAsia="仿宋" w:cs="宋体"/>
                <w:kern w:val="0"/>
                <w:sz w:val="24"/>
                <w:szCs w:val="24"/>
              </w:rPr>
            </w:pPr>
            <w:r>
              <w:rPr>
                <w:rFonts w:hint="eastAsia" w:ascii="仿宋" w:hAnsi="仿宋" w:eastAsia="仿宋" w:cs="宋体"/>
                <w:kern w:val="0"/>
                <w:sz w:val="24"/>
                <w:szCs w:val="24"/>
              </w:rPr>
              <w:t>1.订单准时率</w:t>
            </w:r>
          </w:p>
        </w:tc>
        <w:tc>
          <w:tcPr>
            <w:tcW w:w="2448" w:type="pct"/>
            <w:tcBorders>
              <w:top w:val="single" w:color="auto" w:sz="4" w:space="0"/>
              <w:left w:val="single" w:color="auto" w:sz="4" w:space="0"/>
              <w:bottom w:val="single" w:color="auto" w:sz="4" w:space="0"/>
              <w:right w:val="single" w:color="auto" w:sz="4" w:space="0"/>
            </w:tcBorders>
          </w:tcPr>
          <w:p>
            <w:pPr>
              <w:widowControl/>
              <w:spacing w:line="276" w:lineRule="auto"/>
              <w:jc w:val="left"/>
              <w:rPr>
                <w:rFonts w:ascii="仿宋" w:hAnsi="仿宋" w:eastAsia="仿宋" w:cs="宋体"/>
                <w:kern w:val="0"/>
                <w:sz w:val="24"/>
                <w:szCs w:val="24"/>
              </w:rPr>
            </w:pPr>
            <w:r>
              <w:rPr>
                <w:rFonts w:hint="eastAsia" w:ascii="仿宋" w:hAnsi="仿宋" w:eastAsia="仿宋" w:cs="宋体"/>
                <w:kern w:val="0"/>
                <w:sz w:val="24"/>
                <w:szCs w:val="24"/>
              </w:rPr>
              <w:t>订单按照约定时间完成的占比：通过增加按时完成订单数量来实现。</w:t>
            </w:r>
          </w:p>
        </w:tc>
      </w:tr>
    </w:tbl>
    <w:p>
      <w:pPr>
        <w:widowControl/>
        <w:adjustRightInd w:val="0"/>
        <w:snapToGrid w:val="0"/>
        <w:spacing w:line="276" w:lineRule="auto"/>
        <w:jc w:val="left"/>
        <w:rPr>
          <w:rFonts w:ascii="仿宋" w:hAnsi="仿宋" w:eastAsia="仿宋"/>
          <w:sz w:val="24"/>
          <w:szCs w:val="24"/>
        </w:rPr>
      </w:pPr>
    </w:p>
    <w:p>
      <w:pPr>
        <w:pStyle w:val="3"/>
        <w:pageBreakBefore w:val="0"/>
        <w:numPr>
          <w:ilvl w:val="0"/>
          <w:numId w:val="0"/>
        </w:numPr>
        <w:kinsoku/>
        <w:wordWrap/>
        <w:overflowPunct/>
        <w:topLinePunct w:val="0"/>
        <w:autoSpaceDE/>
        <w:autoSpaceDN/>
        <w:bidi w:val="0"/>
        <w:spacing w:after="157" w:afterLines="50" w:line="500" w:lineRule="exact"/>
        <w:ind w:firstLine="562" w:firstLineChars="200"/>
        <w:textAlignment w:val="auto"/>
        <w:rPr>
          <w:rFonts w:hint="eastAsia" w:ascii="宋体" w:hAnsi="宋体" w:eastAsia="宋体" w:cs="宋体"/>
          <w:sz w:val="28"/>
          <w:szCs w:val="28"/>
        </w:rPr>
      </w:pPr>
      <w:r>
        <w:rPr>
          <w:rFonts w:hint="eastAsia" w:ascii="宋体" w:hAnsi="宋体" w:eastAsia="宋体" w:cs="宋体"/>
          <w:b/>
          <w:bCs/>
          <w:kern w:val="2"/>
          <w:sz w:val="28"/>
          <w:szCs w:val="28"/>
          <w:lang w:val="en-US" w:eastAsia="zh-CN" w:bidi="ar-SA"/>
        </w:rPr>
        <w:t>（三）</w:t>
      </w:r>
      <w:r>
        <w:rPr>
          <w:rFonts w:hint="eastAsia" w:ascii="宋体" w:hAnsi="宋体" w:eastAsia="宋体" w:cs="宋体"/>
          <w:sz w:val="28"/>
          <w:szCs w:val="28"/>
        </w:rPr>
        <w:t>竞赛评分方式</w:t>
      </w:r>
    </w:p>
    <w:p>
      <w:pPr>
        <w:pageBreakBefore w:val="0"/>
        <w:widowControl/>
        <w:kinsoku/>
        <w:wordWrap/>
        <w:overflowPunct/>
        <w:topLinePunct w:val="0"/>
        <w:autoSpaceDE/>
        <w:autoSpaceDN/>
        <w:bidi w:val="0"/>
        <w:adjustRightInd w:val="0"/>
        <w:snapToGrid w:val="0"/>
        <w:spacing w:after="157" w:afterLines="50" w:line="500" w:lineRule="exact"/>
        <w:ind w:firstLine="562" w:firstLineChars="200"/>
        <w:jc w:val="left"/>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1.</w:t>
      </w:r>
      <w:r>
        <w:rPr>
          <w:rFonts w:hint="eastAsia" w:ascii="宋体" w:hAnsi="宋体" w:eastAsia="宋体" w:cs="宋体"/>
          <w:b/>
          <w:sz w:val="28"/>
          <w:szCs w:val="28"/>
        </w:rPr>
        <w:t>职业能力测评评分</w:t>
      </w:r>
    </w:p>
    <w:p>
      <w:pPr>
        <w:pageBreakBefore w:val="0"/>
        <w:widowControl/>
        <w:kinsoku/>
        <w:wordWrap/>
        <w:overflowPunct/>
        <w:topLinePunct w:val="0"/>
        <w:autoSpaceDE/>
        <w:autoSpaceDN/>
        <w:bidi w:val="0"/>
        <w:adjustRightInd w:val="0"/>
        <w:snapToGrid w:val="0"/>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职业能力测评均为客观题，由系统自动评分。</w:t>
      </w:r>
    </w:p>
    <w:p>
      <w:pPr>
        <w:pageBreakBefore w:val="0"/>
        <w:widowControl/>
        <w:kinsoku/>
        <w:wordWrap/>
        <w:overflowPunct/>
        <w:topLinePunct w:val="0"/>
        <w:autoSpaceDE/>
        <w:autoSpaceDN/>
        <w:bidi w:val="0"/>
        <w:adjustRightInd w:val="0"/>
        <w:snapToGrid w:val="0"/>
        <w:spacing w:after="157" w:afterLines="50" w:line="500" w:lineRule="exact"/>
        <w:ind w:firstLine="562" w:firstLineChars="200"/>
        <w:jc w:val="left"/>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2.</w:t>
      </w:r>
      <w:r>
        <w:rPr>
          <w:rFonts w:hint="eastAsia" w:ascii="宋体" w:hAnsi="宋体" w:eastAsia="宋体" w:cs="宋体"/>
          <w:b/>
          <w:sz w:val="28"/>
          <w:szCs w:val="28"/>
        </w:rPr>
        <w:t>运营沙盘对抗评分标准</w:t>
      </w:r>
    </w:p>
    <w:tbl>
      <w:tblPr>
        <w:tblStyle w:val="15"/>
        <w:tblW w:w="52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3"/>
        <w:gridCol w:w="734"/>
        <w:gridCol w:w="2122"/>
        <w:gridCol w:w="4746"/>
        <w:gridCol w:w="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3" w:type="pct"/>
            <w:gridSpan w:val="2"/>
            <w:vAlign w:val="center"/>
          </w:tcPr>
          <w:p>
            <w:pPr>
              <w:pStyle w:val="35"/>
              <w:rPr>
                <w:rFonts w:ascii="仿宋" w:hAnsi="仿宋" w:eastAsia="仿宋"/>
                <w:b/>
                <w:color w:val="auto"/>
                <w:sz w:val="24"/>
                <w:szCs w:val="24"/>
              </w:rPr>
            </w:pPr>
            <w:r>
              <w:rPr>
                <w:rFonts w:ascii="仿宋" w:hAnsi="仿宋" w:eastAsia="仿宋"/>
                <w:b/>
                <w:color w:val="auto"/>
                <w:sz w:val="24"/>
                <w:szCs w:val="24"/>
              </w:rPr>
              <w:t>评分</w:t>
            </w:r>
            <w:r>
              <w:rPr>
                <w:rFonts w:hint="eastAsia" w:ascii="仿宋" w:hAnsi="仿宋" w:eastAsia="仿宋"/>
                <w:b/>
                <w:color w:val="auto"/>
                <w:sz w:val="24"/>
                <w:szCs w:val="24"/>
              </w:rPr>
              <w:t>项目</w:t>
            </w:r>
          </w:p>
        </w:tc>
        <w:tc>
          <w:tcPr>
            <w:tcW w:w="1194" w:type="pct"/>
            <w:vAlign w:val="center"/>
          </w:tcPr>
          <w:p>
            <w:pPr>
              <w:pStyle w:val="35"/>
              <w:rPr>
                <w:rFonts w:ascii="仿宋" w:hAnsi="仿宋" w:eastAsia="仿宋"/>
                <w:b/>
                <w:color w:val="auto"/>
                <w:sz w:val="24"/>
                <w:szCs w:val="24"/>
              </w:rPr>
            </w:pPr>
            <w:r>
              <w:rPr>
                <w:rFonts w:hint="eastAsia" w:ascii="仿宋" w:hAnsi="仿宋" w:eastAsia="仿宋"/>
                <w:b/>
                <w:color w:val="auto"/>
                <w:sz w:val="24"/>
                <w:szCs w:val="24"/>
              </w:rPr>
              <w:t>指标</w:t>
            </w:r>
            <w:r>
              <w:rPr>
                <w:rFonts w:ascii="仿宋" w:hAnsi="仿宋" w:eastAsia="仿宋"/>
                <w:b/>
                <w:color w:val="auto"/>
                <w:sz w:val="24"/>
                <w:szCs w:val="24"/>
              </w:rPr>
              <w:t>数据</w:t>
            </w:r>
          </w:p>
        </w:tc>
        <w:tc>
          <w:tcPr>
            <w:tcW w:w="2670" w:type="pct"/>
            <w:vAlign w:val="center"/>
          </w:tcPr>
          <w:p>
            <w:pPr>
              <w:pStyle w:val="35"/>
              <w:rPr>
                <w:rFonts w:ascii="仿宋" w:hAnsi="仿宋" w:eastAsia="仿宋"/>
                <w:b/>
                <w:color w:val="auto"/>
                <w:sz w:val="24"/>
                <w:szCs w:val="24"/>
              </w:rPr>
            </w:pPr>
            <w:r>
              <w:rPr>
                <w:rFonts w:ascii="仿宋" w:hAnsi="仿宋" w:eastAsia="仿宋"/>
                <w:b/>
                <w:color w:val="auto"/>
                <w:sz w:val="24"/>
                <w:szCs w:val="24"/>
              </w:rPr>
              <w:t>分值计算公式</w:t>
            </w:r>
          </w:p>
        </w:tc>
        <w:tc>
          <w:tcPr>
            <w:tcW w:w="333" w:type="pct"/>
            <w:vAlign w:val="center"/>
          </w:tcPr>
          <w:p>
            <w:pPr>
              <w:pStyle w:val="35"/>
              <w:rPr>
                <w:rFonts w:ascii="仿宋" w:hAnsi="仿宋" w:eastAsia="仿宋"/>
                <w:b/>
                <w:color w:val="auto"/>
                <w:sz w:val="24"/>
                <w:szCs w:val="24"/>
              </w:rPr>
            </w:pPr>
            <w:r>
              <w:rPr>
                <w:rFonts w:hint="eastAsia" w:ascii="仿宋" w:hAnsi="仿宋" w:eastAsia="仿宋"/>
                <w:b/>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3" w:type="pct"/>
            <w:gridSpan w:val="2"/>
            <w:vAlign w:val="center"/>
          </w:tcPr>
          <w:p>
            <w:pPr>
              <w:pStyle w:val="35"/>
              <w:rPr>
                <w:rFonts w:ascii="仿宋" w:hAnsi="仿宋" w:eastAsia="仿宋"/>
                <w:color w:val="auto"/>
                <w:sz w:val="24"/>
                <w:szCs w:val="24"/>
              </w:rPr>
            </w:pPr>
            <w:r>
              <w:rPr>
                <w:rFonts w:ascii="仿宋" w:hAnsi="仿宋" w:eastAsia="仿宋"/>
                <w:color w:val="auto"/>
                <w:sz w:val="24"/>
                <w:szCs w:val="24"/>
              </w:rPr>
              <w:t>净资产</w:t>
            </w:r>
          </w:p>
        </w:tc>
        <w:tc>
          <w:tcPr>
            <w:tcW w:w="1194" w:type="pct"/>
            <w:vAlign w:val="center"/>
          </w:tcPr>
          <w:p>
            <w:pPr>
              <w:pStyle w:val="35"/>
              <w:jc w:val="left"/>
              <w:rPr>
                <w:rFonts w:ascii="仿宋" w:hAnsi="仿宋" w:eastAsia="仿宋"/>
                <w:color w:val="auto"/>
                <w:sz w:val="24"/>
                <w:szCs w:val="24"/>
              </w:rPr>
            </w:pPr>
            <w:r>
              <w:rPr>
                <w:rFonts w:ascii="仿宋" w:hAnsi="仿宋" w:eastAsia="仿宋"/>
                <w:color w:val="auto"/>
                <w:sz w:val="24"/>
                <w:szCs w:val="24"/>
              </w:rPr>
              <w:t>经营周期结束时</w:t>
            </w:r>
            <w:r>
              <w:rPr>
                <w:rFonts w:hint="eastAsia" w:ascii="仿宋" w:hAnsi="仿宋" w:eastAsia="仿宋"/>
                <w:color w:val="auto"/>
                <w:sz w:val="24"/>
                <w:szCs w:val="24"/>
              </w:rPr>
              <w:t>，</w:t>
            </w:r>
            <w:r>
              <w:rPr>
                <w:rFonts w:ascii="仿宋" w:hAnsi="仿宋" w:eastAsia="仿宋"/>
                <w:color w:val="auto"/>
                <w:sz w:val="24"/>
                <w:szCs w:val="24"/>
              </w:rPr>
              <w:t>企业所有者权益总和</w:t>
            </w:r>
            <w:r>
              <w:rPr>
                <w:rFonts w:hint="eastAsia" w:ascii="仿宋" w:hAnsi="仿宋" w:eastAsia="仿宋"/>
                <w:color w:val="auto"/>
                <w:sz w:val="24"/>
                <w:szCs w:val="24"/>
              </w:rPr>
              <w:t>：资产合计</w:t>
            </w:r>
            <w:r>
              <w:rPr>
                <w:rFonts w:ascii="仿宋" w:hAnsi="仿宋" w:eastAsia="仿宋"/>
                <w:color w:val="auto"/>
                <w:sz w:val="24"/>
                <w:szCs w:val="24"/>
              </w:rPr>
              <w:t>-</w:t>
            </w:r>
            <w:r>
              <w:rPr>
                <w:rFonts w:hint="eastAsia" w:ascii="仿宋" w:hAnsi="仿宋" w:eastAsia="仿宋"/>
                <w:color w:val="auto"/>
                <w:sz w:val="24"/>
                <w:szCs w:val="24"/>
              </w:rPr>
              <w:t>负债合计</w:t>
            </w:r>
          </w:p>
        </w:tc>
        <w:tc>
          <w:tcPr>
            <w:tcW w:w="2670" w:type="pct"/>
            <w:vAlign w:val="center"/>
          </w:tcPr>
          <w:p>
            <w:pPr>
              <w:pStyle w:val="35"/>
              <w:jc w:val="left"/>
              <w:rPr>
                <w:rFonts w:ascii="仿宋" w:hAnsi="仿宋" w:eastAsia="仿宋"/>
                <w:color w:val="auto"/>
                <w:sz w:val="24"/>
                <w:szCs w:val="24"/>
              </w:rPr>
            </w:pPr>
            <w:r>
              <w:rPr>
                <w:rFonts w:ascii="仿宋" w:hAnsi="仿宋" w:eastAsia="仿宋"/>
                <w:color w:val="auto"/>
                <w:sz w:val="24"/>
                <w:szCs w:val="24"/>
              </w:rPr>
              <w:t>经营周期内</w:t>
            </w:r>
            <w:r>
              <w:rPr>
                <w:rFonts w:hint="eastAsia" w:ascii="仿宋" w:hAnsi="仿宋" w:eastAsia="仿宋"/>
                <w:color w:val="auto"/>
                <w:sz w:val="24"/>
                <w:szCs w:val="24"/>
              </w:rPr>
              <w:t>，各参赛者净</w:t>
            </w:r>
            <w:r>
              <w:rPr>
                <w:rFonts w:ascii="仿宋" w:hAnsi="仿宋" w:eastAsia="仿宋"/>
                <w:color w:val="auto"/>
                <w:sz w:val="24"/>
                <w:szCs w:val="24"/>
              </w:rPr>
              <w:t>资产最高为</w:t>
            </w:r>
            <w:r>
              <w:rPr>
                <w:rFonts w:hint="eastAsia" w:ascii="仿宋" w:hAnsi="仿宋" w:eastAsia="仿宋"/>
                <w:color w:val="auto"/>
                <w:sz w:val="24"/>
                <w:szCs w:val="24"/>
              </w:rPr>
              <w:t>m，最低为n，你的净资产为X，则该参赛者的得分为：</w:t>
            </w:r>
          </w:p>
          <w:p>
            <w:pPr>
              <w:pStyle w:val="35"/>
              <w:jc w:val="left"/>
              <w:rPr>
                <w:rFonts w:ascii="仿宋" w:hAnsi="仿宋" w:eastAsia="仿宋"/>
                <w:color w:val="auto"/>
                <w:sz w:val="24"/>
                <w:szCs w:val="24"/>
              </w:rPr>
            </w:pPr>
            <w:r>
              <w:rPr>
                <w:rFonts w:hint="eastAsia" w:ascii="仿宋" w:hAnsi="仿宋" w:eastAsia="仿宋"/>
                <w:color w:val="auto"/>
                <w:sz w:val="24"/>
                <w:szCs w:val="24"/>
              </w:rPr>
              <w:t>Y=[</w:t>
            </w:r>
            <w:r>
              <w:rPr>
                <w:rFonts w:ascii="仿宋" w:hAnsi="仿宋" w:eastAsia="仿宋"/>
                <w:color w:val="auto"/>
                <w:sz w:val="24"/>
                <w:szCs w:val="24"/>
              </w:rPr>
              <w:t>8/</w:t>
            </w:r>
            <w:r>
              <w:rPr>
                <w:rFonts w:hint="eastAsia" w:ascii="仿宋" w:hAnsi="仿宋" w:eastAsia="仿宋"/>
                <w:color w:val="auto"/>
                <w:sz w:val="24"/>
                <w:szCs w:val="24"/>
              </w:rPr>
              <w:t>（</w:t>
            </w:r>
            <w:r>
              <w:rPr>
                <w:rFonts w:ascii="仿宋" w:hAnsi="仿宋" w:eastAsia="仿宋"/>
                <w:color w:val="auto"/>
                <w:sz w:val="24"/>
                <w:szCs w:val="24"/>
              </w:rPr>
              <w:t>m-n</w:t>
            </w:r>
            <w:r>
              <w:rPr>
                <w:rFonts w:hint="eastAsia" w:ascii="仿宋" w:hAnsi="仿宋" w:eastAsia="仿宋"/>
                <w:color w:val="auto"/>
                <w:sz w:val="24"/>
                <w:szCs w:val="24"/>
              </w:rPr>
              <w:t>）]</w:t>
            </w:r>
            <w:r>
              <w:rPr>
                <w:rFonts w:ascii="仿宋" w:hAnsi="仿宋" w:eastAsia="仿宋"/>
                <w:color w:val="auto"/>
                <w:sz w:val="24"/>
                <w:szCs w:val="24"/>
              </w:rPr>
              <w:t>X+[</w:t>
            </w:r>
            <w:r>
              <w:rPr>
                <w:rFonts w:hint="eastAsia" w:ascii="仿宋" w:hAnsi="仿宋" w:eastAsia="仿宋"/>
                <w:color w:val="auto"/>
                <w:sz w:val="24"/>
                <w:szCs w:val="24"/>
              </w:rPr>
              <w:t>（</w:t>
            </w:r>
            <w:r>
              <w:rPr>
                <w:rFonts w:ascii="仿宋" w:hAnsi="仿宋" w:eastAsia="仿宋"/>
                <w:color w:val="auto"/>
                <w:sz w:val="24"/>
                <w:szCs w:val="24"/>
              </w:rPr>
              <w:t>12m-20n</w:t>
            </w:r>
            <w:r>
              <w:rPr>
                <w:rFonts w:hint="eastAsia" w:ascii="仿宋" w:hAnsi="仿宋" w:eastAsia="仿宋"/>
                <w:color w:val="auto"/>
                <w:sz w:val="24"/>
                <w:szCs w:val="24"/>
              </w:rPr>
              <w:t>）</w:t>
            </w:r>
            <w:r>
              <w:rPr>
                <w:rFonts w:ascii="仿宋" w:hAnsi="仿宋" w:eastAsia="仿宋"/>
                <w:color w:val="auto"/>
                <w:sz w:val="24"/>
                <w:szCs w:val="24"/>
              </w:rPr>
              <w:t>/</w:t>
            </w:r>
            <w:r>
              <w:rPr>
                <w:rFonts w:hint="eastAsia" w:ascii="仿宋" w:hAnsi="仿宋" w:eastAsia="仿宋"/>
                <w:color w:val="auto"/>
                <w:sz w:val="24"/>
                <w:szCs w:val="24"/>
              </w:rPr>
              <w:t>（</w:t>
            </w:r>
            <w:r>
              <w:rPr>
                <w:rFonts w:ascii="仿宋" w:hAnsi="仿宋" w:eastAsia="仿宋"/>
                <w:color w:val="auto"/>
                <w:sz w:val="24"/>
                <w:szCs w:val="24"/>
              </w:rPr>
              <w:t>m-n</w:t>
            </w:r>
            <w:r>
              <w:rPr>
                <w:rFonts w:hint="eastAsia" w:ascii="仿宋" w:hAnsi="仿宋" w:eastAsia="仿宋"/>
                <w:color w:val="auto"/>
                <w:sz w:val="24"/>
                <w:szCs w:val="24"/>
              </w:rPr>
              <w:t>）</w:t>
            </w:r>
            <w:r>
              <w:rPr>
                <w:rFonts w:ascii="仿宋" w:hAnsi="仿宋" w:eastAsia="仿宋"/>
                <w:color w:val="auto"/>
                <w:sz w:val="24"/>
                <w:szCs w:val="24"/>
              </w:rPr>
              <w:t>]</w:t>
            </w:r>
          </w:p>
          <w:p>
            <w:pPr>
              <w:pStyle w:val="35"/>
              <w:jc w:val="left"/>
              <w:rPr>
                <w:rFonts w:ascii="仿宋" w:hAnsi="仿宋" w:eastAsia="仿宋"/>
                <w:color w:val="auto"/>
                <w:sz w:val="24"/>
                <w:szCs w:val="24"/>
              </w:rPr>
            </w:pPr>
            <w:r>
              <w:rPr>
                <w:rFonts w:hint="eastAsia" w:ascii="仿宋" w:hAnsi="仿宋" w:eastAsia="仿宋"/>
                <w:color w:val="auto"/>
                <w:sz w:val="24"/>
                <w:szCs w:val="24"/>
              </w:rPr>
              <w:t>【最高者得分</w:t>
            </w:r>
            <w:r>
              <w:rPr>
                <w:rFonts w:ascii="仿宋" w:hAnsi="仿宋" w:eastAsia="仿宋"/>
                <w:color w:val="auto"/>
                <w:sz w:val="24"/>
                <w:szCs w:val="24"/>
              </w:rPr>
              <w:t>2</w:t>
            </w:r>
            <w:r>
              <w:rPr>
                <w:rFonts w:hint="eastAsia" w:ascii="仿宋" w:hAnsi="仿宋" w:eastAsia="仿宋"/>
                <w:color w:val="auto"/>
                <w:sz w:val="24"/>
                <w:szCs w:val="24"/>
              </w:rPr>
              <w:t>0，最低者得分1</w:t>
            </w:r>
            <w:r>
              <w:rPr>
                <w:rFonts w:ascii="仿宋" w:hAnsi="仿宋" w:eastAsia="仿宋"/>
                <w:color w:val="auto"/>
                <w:sz w:val="24"/>
                <w:szCs w:val="24"/>
              </w:rPr>
              <w:t>2</w:t>
            </w:r>
            <w:r>
              <w:rPr>
                <w:rFonts w:hint="eastAsia" w:ascii="仿宋" w:hAnsi="仿宋" w:eastAsia="仿宋"/>
                <w:color w:val="auto"/>
                <w:sz w:val="24"/>
                <w:szCs w:val="24"/>
              </w:rPr>
              <w:t>】</w:t>
            </w:r>
          </w:p>
        </w:tc>
        <w:tc>
          <w:tcPr>
            <w:tcW w:w="333" w:type="pct"/>
            <w:vAlign w:val="center"/>
          </w:tcPr>
          <w:p>
            <w:pPr>
              <w:pStyle w:val="35"/>
              <w:rPr>
                <w:rFonts w:ascii="仿宋" w:hAnsi="仿宋" w:eastAsia="仿宋"/>
                <w:color w:val="auto"/>
                <w:sz w:val="24"/>
                <w:szCs w:val="24"/>
              </w:rPr>
            </w:pPr>
            <w:r>
              <w:rPr>
                <w:rFonts w:ascii="仿宋" w:hAnsi="仿宋" w:eastAsia="仿宋"/>
                <w:color w:val="auto"/>
                <w:sz w:val="24"/>
                <w:szCs w:val="24"/>
              </w:rPr>
              <w:t>2</w:t>
            </w:r>
            <w:r>
              <w:rPr>
                <w:rFonts w:hint="eastAsia" w:ascii="仿宋" w:hAnsi="仿宋" w:eastAsia="仿宋"/>
                <w:color w:val="auto"/>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Align w:val="center"/>
          </w:tcPr>
          <w:p>
            <w:pPr>
              <w:pStyle w:val="35"/>
              <w:rPr>
                <w:rFonts w:ascii="仿宋" w:hAnsi="仿宋" w:eastAsia="仿宋"/>
                <w:color w:val="auto"/>
                <w:sz w:val="24"/>
                <w:szCs w:val="24"/>
              </w:rPr>
            </w:pPr>
            <w:r>
              <w:rPr>
                <w:rFonts w:ascii="仿宋" w:hAnsi="仿宋" w:eastAsia="仿宋"/>
                <w:color w:val="auto"/>
                <w:sz w:val="24"/>
                <w:szCs w:val="24"/>
              </w:rPr>
              <w:t>能力与效率</w:t>
            </w:r>
          </w:p>
        </w:tc>
        <w:tc>
          <w:tcPr>
            <w:tcW w:w="413" w:type="pct"/>
            <w:vAlign w:val="center"/>
          </w:tcPr>
          <w:p>
            <w:pPr>
              <w:pStyle w:val="35"/>
              <w:rPr>
                <w:rFonts w:ascii="仿宋" w:hAnsi="仿宋" w:eastAsia="仿宋"/>
                <w:color w:val="auto"/>
                <w:sz w:val="24"/>
                <w:szCs w:val="24"/>
              </w:rPr>
            </w:pPr>
            <w:r>
              <w:rPr>
                <w:rFonts w:ascii="仿宋" w:hAnsi="仿宋" w:eastAsia="仿宋"/>
                <w:color w:val="auto"/>
                <w:sz w:val="24"/>
                <w:szCs w:val="24"/>
              </w:rPr>
              <w:t>库存周转率</w:t>
            </w:r>
          </w:p>
        </w:tc>
        <w:tc>
          <w:tcPr>
            <w:tcW w:w="1194" w:type="pct"/>
            <w:vAlign w:val="center"/>
          </w:tcPr>
          <w:p>
            <w:pPr>
              <w:pStyle w:val="35"/>
              <w:jc w:val="left"/>
              <w:rPr>
                <w:rFonts w:ascii="仿宋" w:hAnsi="仿宋" w:eastAsia="仿宋"/>
                <w:color w:val="auto"/>
                <w:sz w:val="24"/>
                <w:szCs w:val="24"/>
              </w:rPr>
            </w:pPr>
            <w:r>
              <w:rPr>
                <w:rFonts w:ascii="仿宋" w:hAnsi="仿宋" w:eastAsia="仿宋"/>
                <w:color w:val="auto"/>
                <w:sz w:val="24"/>
                <w:szCs w:val="24"/>
              </w:rPr>
              <w:t>经营周期结束时</w:t>
            </w:r>
            <w:r>
              <w:rPr>
                <w:rFonts w:hint="eastAsia" w:ascii="仿宋" w:hAnsi="仿宋" w:eastAsia="仿宋"/>
                <w:color w:val="auto"/>
                <w:sz w:val="24"/>
                <w:szCs w:val="24"/>
              </w:rPr>
              <w:t>，</w:t>
            </w:r>
            <w:r>
              <w:rPr>
                <w:rFonts w:ascii="仿宋" w:hAnsi="仿宋" w:eastAsia="仿宋"/>
                <w:color w:val="auto"/>
                <w:sz w:val="24"/>
                <w:szCs w:val="24"/>
              </w:rPr>
              <w:t>企业在经营周期内总的出库量</w:t>
            </w:r>
            <w:r>
              <w:rPr>
                <w:rFonts w:hint="eastAsia" w:ascii="仿宋" w:hAnsi="仿宋" w:eastAsia="仿宋"/>
                <w:color w:val="auto"/>
                <w:sz w:val="24"/>
                <w:szCs w:val="24"/>
              </w:rPr>
              <w:t>/平均库存量×100%</w:t>
            </w:r>
          </w:p>
        </w:tc>
        <w:tc>
          <w:tcPr>
            <w:tcW w:w="2670" w:type="pct"/>
            <w:vAlign w:val="center"/>
          </w:tcPr>
          <w:p>
            <w:pPr>
              <w:pStyle w:val="35"/>
              <w:jc w:val="left"/>
              <w:rPr>
                <w:rFonts w:ascii="仿宋" w:hAnsi="仿宋" w:eastAsia="仿宋"/>
                <w:color w:val="auto"/>
                <w:sz w:val="24"/>
                <w:szCs w:val="24"/>
              </w:rPr>
            </w:pPr>
            <w:r>
              <w:rPr>
                <w:rFonts w:ascii="仿宋" w:hAnsi="仿宋" w:eastAsia="仿宋"/>
                <w:color w:val="auto"/>
                <w:sz w:val="24"/>
                <w:szCs w:val="24"/>
              </w:rPr>
              <w:t>经营周期内</w:t>
            </w:r>
            <w:r>
              <w:rPr>
                <w:rFonts w:hint="eastAsia" w:ascii="仿宋" w:hAnsi="仿宋" w:eastAsia="仿宋"/>
                <w:color w:val="auto"/>
                <w:sz w:val="24"/>
                <w:szCs w:val="24"/>
              </w:rPr>
              <w:t>，各参赛者库存周转率</w:t>
            </w:r>
            <w:r>
              <w:rPr>
                <w:rFonts w:ascii="仿宋" w:hAnsi="仿宋" w:eastAsia="仿宋"/>
                <w:color w:val="auto"/>
                <w:sz w:val="24"/>
                <w:szCs w:val="24"/>
              </w:rPr>
              <w:t>最高为</w:t>
            </w:r>
            <w:r>
              <w:rPr>
                <w:rFonts w:hint="eastAsia" w:ascii="仿宋" w:hAnsi="仿宋" w:eastAsia="仿宋"/>
                <w:color w:val="auto"/>
                <w:sz w:val="24"/>
                <w:szCs w:val="24"/>
              </w:rPr>
              <w:t>m，最低为n，你的库存周转率为X，则该参赛者的得分为：</w:t>
            </w:r>
          </w:p>
          <w:p>
            <w:pPr>
              <w:pStyle w:val="35"/>
              <w:jc w:val="left"/>
              <w:rPr>
                <w:rFonts w:ascii="仿宋" w:hAnsi="仿宋" w:eastAsia="仿宋"/>
                <w:color w:val="auto"/>
                <w:sz w:val="24"/>
                <w:szCs w:val="24"/>
              </w:rPr>
            </w:pPr>
            <w:r>
              <w:rPr>
                <w:rFonts w:hint="eastAsia" w:ascii="仿宋" w:hAnsi="仿宋" w:eastAsia="仿宋"/>
                <w:color w:val="auto"/>
                <w:sz w:val="24"/>
                <w:szCs w:val="24"/>
              </w:rPr>
              <w:t>Y=[</w:t>
            </w:r>
            <w:r>
              <w:rPr>
                <w:rFonts w:ascii="仿宋" w:hAnsi="仿宋" w:eastAsia="仿宋"/>
                <w:color w:val="auto"/>
                <w:sz w:val="24"/>
                <w:szCs w:val="24"/>
              </w:rPr>
              <w:t>4/</w:t>
            </w:r>
            <w:r>
              <w:rPr>
                <w:rFonts w:hint="eastAsia" w:ascii="仿宋" w:hAnsi="仿宋" w:eastAsia="仿宋"/>
                <w:color w:val="auto"/>
                <w:sz w:val="24"/>
                <w:szCs w:val="24"/>
              </w:rPr>
              <w:t>（</w:t>
            </w:r>
            <w:r>
              <w:rPr>
                <w:rFonts w:ascii="仿宋" w:hAnsi="仿宋" w:eastAsia="仿宋"/>
                <w:color w:val="auto"/>
                <w:sz w:val="24"/>
                <w:szCs w:val="24"/>
              </w:rPr>
              <w:t>m-n</w:t>
            </w:r>
            <w:r>
              <w:rPr>
                <w:rFonts w:hint="eastAsia" w:ascii="仿宋" w:hAnsi="仿宋" w:eastAsia="仿宋"/>
                <w:color w:val="auto"/>
                <w:sz w:val="24"/>
                <w:szCs w:val="24"/>
              </w:rPr>
              <w:t>）]</w:t>
            </w:r>
            <w:r>
              <w:rPr>
                <w:rFonts w:ascii="仿宋" w:hAnsi="仿宋" w:eastAsia="仿宋"/>
                <w:color w:val="auto"/>
                <w:sz w:val="24"/>
                <w:szCs w:val="24"/>
              </w:rPr>
              <w:t>X+[</w:t>
            </w:r>
            <w:r>
              <w:rPr>
                <w:rFonts w:hint="eastAsia" w:ascii="仿宋" w:hAnsi="仿宋" w:eastAsia="仿宋"/>
                <w:color w:val="auto"/>
                <w:sz w:val="24"/>
                <w:szCs w:val="24"/>
              </w:rPr>
              <w:t>（</w:t>
            </w:r>
            <w:r>
              <w:rPr>
                <w:rFonts w:ascii="仿宋" w:hAnsi="仿宋" w:eastAsia="仿宋"/>
                <w:color w:val="auto"/>
                <w:sz w:val="24"/>
                <w:szCs w:val="24"/>
              </w:rPr>
              <w:t>6m-10n</w:t>
            </w:r>
            <w:r>
              <w:rPr>
                <w:rFonts w:hint="eastAsia" w:ascii="仿宋" w:hAnsi="仿宋" w:eastAsia="仿宋"/>
                <w:color w:val="auto"/>
                <w:sz w:val="24"/>
                <w:szCs w:val="24"/>
              </w:rPr>
              <w:t>）</w:t>
            </w:r>
            <w:r>
              <w:rPr>
                <w:rFonts w:ascii="仿宋" w:hAnsi="仿宋" w:eastAsia="仿宋"/>
                <w:color w:val="auto"/>
                <w:sz w:val="24"/>
                <w:szCs w:val="24"/>
              </w:rPr>
              <w:t>/</w:t>
            </w:r>
            <w:r>
              <w:rPr>
                <w:rFonts w:hint="eastAsia" w:ascii="仿宋" w:hAnsi="仿宋" w:eastAsia="仿宋"/>
                <w:color w:val="auto"/>
                <w:sz w:val="24"/>
                <w:szCs w:val="24"/>
              </w:rPr>
              <w:t>（</w:t>
            </w:r>
            <w:r>
              <w:rPr>
                <w:rFonts w:ascii="仿宋" w:hAnsi="仿宋" w:eastAsia="仿宋"/>
                <w:color w:val="auto"/>
                <w:sz w:val="24"/>
                <w:szCs w:val="24"/>
              </w:rPr>
              <w:t>m-n</w:t>
            </w:r>
            <w:r>
              <w:rPr>
                <w:rFonts w:hint="eastAsia" w:ascii="仿宋" w:hAnsi="仿宋" w:eastAsia="仿宋"/>
                <w:color w:val="auto"/>
                <w:sz w:val="24"/>
                <w:szCs w:val="24"/>
              </w:rPr>
              <w:t>）</w:t>
            </w:r>
            <w:r>
              <w:rPr>
                <w:rFonts w:ascii="仿宋" w:hAnsi="仿宋" w:eastAsia="仿宋"/>
                <w:color w:val="auto"/>
                <w:sz w:val="24"/>
                <w:szCs w:val="24"/>
              </w:rPr>
              <w:t>]</w:t>
            </w:r>
          </w:p>
          <w:p>
            <w:pPr>
              <w:pStyle w:val="35"/>
              <w:jc w:val="left"/>
              <w:rPr>
                <w:rFonts w:ascii="仿宋" w:hAnsi="仿宋" w:eastAsia="仿宋"/>
                <w:color w:val="auto"/>
                <w:sz w:val="24"/>
                <w:szCs w:val="24"/>
              </w:rPr>
            </w:pPr>
            <w:r>
              <w:rPr>
                <w:rFonts w:hint="eastAsia" w:ascii="仿宋" w:hAnsi="仿宋" w:eastAsia="仿宋"/>
                <w:color w:val="auto"/>
                <w:sz w:val="24"/>
                <w:szCs w:val="24"/>
              </w:rPr>
              <w:t>【最高者得分</w:t>
            </w:r>
            <w:r>
              <w:rPr>
                <w:rFonts w:ascii="仿宋" w:hAnsi="仿宋" w:eastAsia="仿宋"/>
                <w:color w:val="auto"/>
                <w:sz w:val="24"/>
                <w:szCs w:val="24"/>
              </w:rPr>
              <w:t>1</w:t>
            </w:r>
            <w:r>
              <w:rPr>
                <w:rFonts w:hint="eastAsia" w:ascii="仿宋" w:hAnsi="仿宋" w:eastAsia="仿宋"/>
                <w:color w:val="auto"/>
                <w:sz w:val="24"/>
                <w:szCs w:val="24"/>
              </w:rPr>
              <w:t>0，最低者得分</w:t>
            </w:r>
            <w:r>
              <w:rPr>
                <w:rFonts w:ascii="仿宋" w:hAnsi="仿宋" w:eastAsia="仿宋"/>
                <w:color w:val="auto"/>
                <w:sz w:val="24"/>
                <w:szCs w:val="24"/>
              </w:rPr>
              <w:t>6</w:t>
            </w:r>
            <w:r>
              <w:rPr>
                <w:rFonts w:hint="eastAsia" w:ascii="仿宋" w:hAnsi="仿宋" w:eastAsia="仿宋"/>
                <w:color w:val="auto"/>
                <w:sz w:val="24"/>
                <w:szCs w:val="24"/>
              </w:rPr>
              <w:t>】</w:t>
            </w:r>
          </w:p>
        </w:tc>
        <w:tc>
          <w:tcPr>
            <w:tcW w:w="333" w:type="pct"/>
            <w:vAlign w:val="center"/>
          </w:tcPr>
          <w:p>
            <w:pPr>
              <w:pStyle w:val="35"/>
              <w:rPr>
                <w:rFonts w:ascii="仿宋" w:hAnsi="仿宋" w:eastAsia="仿宋"/>
                <w:color w:val="auto"/>
                <w:sz w:val="24"/>
                <w:szCs w:val="24"/>
              </w:rPr>
            </w:pPr>
            <w:r>
              <w:rPr>
                <w:rFonts w:ascii="仿宋" w:hAnsi="仿宋" w:eastAsia="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Align w:val="center"/>
          </w:tcPr>
          <w:p>
            <w:pPr>
              <w:pStyle w:val="35"/>
              <w:rPr>
                <w:rFonts w:ascii="仿宋" w:hAnsi="仿宋" w:eastAsia="仿宋"/>
                <w:color w:val="auto"/>
                <w:sz w:val="24"/>
                <w:szCs w:val="24"/>
              </w:rPr>
            </w:pPr>
            <w:r>
              <w:rPr>
                <w:rFonts w:ascii="仿宋" w:hAnsi="仿宋" w:eastAsia="仿宋"/>
                <w:color w:val="auto"/>
                <w:sz w:val="24"/>
                <w:szCs w:val="24"/>
              </w:rPr>
              <w:t>能力与效率</w:t>
            </w:r>
          </w:p>
        </w:tc>
        <w:tc>
          <w:tcPr>
            <w:tcW w:w="413" w:type="pct"/>
            <w:vAlign w:val="center"/>
          </w:tcPr>
          <w:p>
            <w:pPr>
              <w:pStyle w:val="35"/>
              <w:rPr>
                <w:rFonts w:ascii="仿宋" w:hAnsi="仿宋" w:eastAsia="仿宋"/>
                <w:color w:val="auto"/>
                <w:sz w:val="24"/>
                <w:szCs w:val="24"/>
              </w:rPr>
            </w:pPr>
            <w:r>
              <w:rPr>
                <w:rFonts w:ascii="仿宋" w:hAnsi="仿宋" w:eastAsia="仿宋"/>
                <w:color w:val="auto"/>
                <w:sz w:val="24"/>
                <w:szCs w:val="24"/>
              </w:rPr>
              <w:t>仓容利用率</w:t>
            </w:r>
          </w:p>
        </w:tc>
        <w:tc>
          <w:tcPr>
            <w:tcW w:w="1194" w:type="pct"/>
            <w:vAlign w:val="center"/>
          </w:tcPr>
          <w:p>
            <w:pPr>
              <w:pStyle w:val="35"/>
              <w:jc w:val="left"/>
              <w:rPr>
                <w:rFonts w:ascii="仿宋" w:hAnsi="仿宋" w:eastAsia="仿宋"/>
                <w:color w:val="auto"/>
                <w:sz w:val="24"/>
                <w:szCs w:val="24"/>
              </w:rPr>
            </w:pPr>
            <w:r>
              <w:rPr>
                <w:rFonts w:ascii="仿宋" w:hAnsi="仿宋" w:eastAsia="仿宋"/>
                <w:color w:val="auto"/>
                <w:sz w:val="24"/>
                <w:szCs w:val="24"/>
              </w:rPr>
              <w:t>经营周期</w:t>
            </w:r>
            <w:r>
              <w:rPr>
                <w:rFonts w:hint="eastAsia" w:ascii="仿宋" w:hAnsi="仿宋" w:eastAsia="仿宋"/>
                <w:color w:val="auto"/>
                <w:sz w:val="24"/>
                <w:szCs w:val="24"/>
              </w:rPr>
              <w:t>内平均库存量/库房的容量×100%</w:t>
            </w:r>
          </w:p>
          <w:p>
            <w:pPr>
              <w:pStyle w:val="35"/>
              <w:jc w:val="left"/>
              <w:rPr>
                <w:rFonts w:ascii="仿宋" w:hAnsi="仿宋" w:eastAsia="仿宋"/>
                <w:color w:val="auto"/>
                <w:sz w:val="24"/>
                <w:szCs w:val="24"/>
              </w:rPr>
            </w:pPr>
            <w:r>
              <w:rPr>
                <w:rFonts w:ascii="仿宋" w:hAnsi="仿宋" w:eastAsia="仿宋"/>
                <w:color w:val="auto"/>
                <w:sz w:val="24"/>
                <w:szCs w:val="24"/>
              </w:rPr>
              <w:t>注</w:t>
            </w:r>
            <w:r>
              <w:rPr>
                <w:rFonts w:hint="eastAsia" w:ascii="仿宋" w:hAnsi="仿宋" w:eastAsia="仿宋"/>
                <w:color w:val="auto"/>
                <w:sz w:val="24"/>
                <w:szCs w:val="24"/>
              </w:rPr>
              <w:t>：</w:t>
            </w:r>
            <w:r>
              <w:rPr>
                <w:rFonts w:ascii="仿宋" w:hAnsi="仿宋" w:eastAsia="仿宋"/>
                <w:color w:val="auto"/>
                <w:sz w:val="24"/>
                <w:szCs w:val="24"/>
              </w:rPr>
              <w:t>单位</w:t>
            </w:r>
            <w:r>
              <w:rPr>
                <w:rFonts w:hint="eastAsia" w:ascii="仿宋" w:hAnsi="仿宋" w:eastAsia="仿宋"/>
                <w:color w:val="auto"/>
                <w:sz w:val="24"/>
                <w:szCs w:val="24"/>
              </w:rPr>
              <w:t>：</w:t>
            </w:r>
            <w:r>
              <w:rPr>
                <w:rFonts w:ascii="仿宋" w:hAnsi="仿宋" w:eastAsia="仿宋"/>
                <w:color w:val="auto"/>
                <w:sz w:val="24"/>
                <w:szCs w:val="24"/>
              </w:rPr>
              <w:t>吨</w:t>
            </w:r>
          </w:p>
        </w:tc>
        <w:tc>
          <w:tcPr>
            <w:tcW w:w="2670" w:type="pct"/>
            <w:vAlign w:val="center"/>
          </w:tcPr>
          <w:p>
            <w:pPr>
              <w:pStyle w:val="35"/>
              <w:jc w:val="left"/>
              <w:rPr>
                <w:rFonts w:ascii="仿宋" w:hAnsi="仿宋" w:eastAsia="仿宋"/>
                <w:color w:val="auto"/>
                <w:sz w:val="24"/>
                <w:szCs w:val="24"/>
              </w:rPr>
            </w:pPr>
            <w:r>
              <w:rPr>
                <w:rFonts w:ascii="仿宋" w:hAnsi="仿宋" w:eastAsia="仿宋"/>
                <w:color w:val="auto"/>
                <w:sz w:val="24"/>
                <w:szCs w:val="24"/>
              </w:rPr>
              <w:t>经营周期内</w:t>
            </w:r>
            <w:r>
              <w:rPr>
                <w:rFonts w:hint="eastAsia" w:ascii="仿宋" w:hAnsi="仿宋" w:eastAsia="仿宋"/>
                <w:color w:val="auto"/>
                <w:sz w:val="24"/>
                <w:szCs w:val="24"/>
              </w:rPr>
              <w:t>，各参赛者仓容利用率</w:t>
            </w:r>
            <w:r>
              <w:rPr>
                <w:rFonts w:ascii="仿宋" w:hAnsi="仿宋" w:eastAsia="仿宋"/>
                <w:color w:val="auto"/>
                <w:sz w:val="24"/>
                <w:szCs w:val="24"/>
              </w:rPr>
              <w:t>最高为</w:t>
            </w:r>
            <w:r>
              <w:rPr>
                <w:rFonts w:hint="eastAsia" w:ascii="仿宋" w:hAnsi="仿宋" w:eastAsia="仿宋"/>
                <w:color w:val="auto"/>
                <w:sz w:val="24"/>
                <w:szCs w:val="24"/>
              </w:rPr>
              <w:t>m，最低为n，你的仓容利用率为X，则该参赛者的得分为：</w:t>
            </w:r>
          </w:p>
          <w:p>
            <w:pPr>
              <w:pStyle w:val="35"/>
              <w:jc w:val="left"/>
              <w:rPr>
                <w:rFonts w:ascii="仿宋" w:hAnsi="仿宋" w:eastAsia="仿宋"/>
                <w:color w:val="auto"/>
                <w:sz w:val="24"/>
                <w:szCs w:val="24"/>
              </w:rPr>
            </w:pPr>
            <w:r>
              <w:rPr>
                <w:rFonts w:hint="eastAsia" w:ascii="仿宋" w:hAnsi="仿宋" w:eastAsia="仿宋"/>
                <w:color w:val="auto"/>
                <w:sz w:val="24"/>
                <w:szCs w:val="24"/>
              </w:rPr>
              <w:t>Y=[</w:t>
            </w:r>
            <w:r>
              <w:rPr>
                <w:rFonts w:ascii="仿宋" w:hAnsi="仿宋" w:eastAsia="仿宋"/>
                <w:color w:val="auto"/>
                <w:sz w:val="24"/>
                <w:szCs w:val="24"/>
              </w:rPr>
              <w:t>4/</w:t>
            </w:r>
            <w:r>
              <w:rPr>
                <w:rFonts w:hint="eastAsia" w:ascii="仿宋" w:hAnsi="仿宋" w:eastAsia="仿宋"/>
                <w:color w:val="auto"/>
                <w:sz w:val="24"/>
                <w:szCs w:val="24"/>
              </w:rPr>
              <w:t>（</w:t>
            </w:r>
            <w:r>
              <w:rPr>
                <w:rFonts w:ascii="仿宋" w:hAnsi="仿宋" w:eastAsia="仿宋"/>
                <w:color w:val="auto"/>
                <w:sz w:val="24"/>
                <w:szCs w:val="24"/>
              </w:rPr>
              <w:t>m-n</w:t>
            </w:r>
            <w:r>
              <w:rPr>
                <w:rFonts w:hint="eastAsia" w:ascii="仿宋" w:hAnsi="仿宋" w:eastAsia="仿宋"/>
                <w:color w:val="auto"/>
                <w:sz w:val="24"/>
                <w:szCs w:val="24"/>
              </w:rPr>
              <w:t>）]</w:t>
            </w:r>
            <w:r>
              <w:rPr>
                <w:rFonts w:ascii="仿宋" w:hAnsi="仿宋" w:eastAsia="仿宋"/>
                <w:color w:val="auto"/>
                <w:sz w:val="24"/>
                <w:szCs w:val="24"/>
              </w:rPr>
              <w:t>X+[</w:t>
            </w:r>
            <w:r>
              <w:rPr>
                <w:rFonts w:hint="eastAsia" w:ascii="仿宋" w:hAnsi="仿宋" w:eastAsia="仿宋"/>
                <w:color w:val="auto"/>
                <w:sz w:val="24"/>
                <w:szCs w:val="24"/>
              </w:rPr>
              <w:t>（</w:t>
            </w:r>
            <w:r>
              <w:rPr>
                <w:rFonts w:ascii="仿宋" w:hAnsi="仿宋" w:eastAsia="仿宋"/>
                <w:color w:val="auto"/>
                <w:sz w:val="24"/>
                <w:szCs w:val="24"/>
              </w:rPr>
              <w:t>6m-10n</w:t>
            </w:r>
            <w:r>
              <w:rPr>
                <w:rFonts w:hint="eastAsia" w:ascii="仿宋" w:hAnsi="仿宋" w:eastAsia="仿宋"/>
                <w:color w:val="auto"/>
                <w:sz w:val="24"/>
                <w:szCs w:val="24"/>
              </w:rPr>
              <w:t>）</w:t>
            </w:r>
            <w:r>
              <w:rPr>
                <w:rFonts w:ascii="仿宋" w:hAnsi="仿宋" w:eastAsia="仿宋"/>
                <w:color w:val="auto"/>
                <w:sz w:val="24"/>
                <w:szCs w:val="24"/>
              </w:rPr>
              <w:t>/</w:t>
            </w:r>
            <w:r>
              <w:rPr>
                <w:rFonts w:hint="eastAsia" w:ascii="仿宋" w:hAnsi="仿宋" w:eastAsia="仿宋"/>
                <w:color w:val="auto"/>
                <w:sz w:val="24"/>
                <w:szCs w:val="24"/>
              </w:rPr>
              <w:t>（</w:t>
            </w:r>
            <w:r>
              <w:rPr>
                <w:rFonts w:ascii="仿宋" w:hAnsi="仿宋" w:eastAsia="仿宋"/>
                <w:color w:val="auto"/>
                <w:sz w:val="24"/>
                <w:szCs w:val="24"/>
              </w:rPr>
              <w:t>m-n</w:t>
            </w:r>
            <w:r>
              <w:rPr>
                <w:rFonts w:hint="eastAsia" w:ascii="仿宋" w:hAnsi="仿宋" w:eastAsia="仿宋"/>
                <w:color w:val="auto"/>
                <w:sz w:val="24"/>
                <w:szCs w:val="24"/>
              </w:rPr>
              <w:t>）</w:t>
            </w:r>
            <w:r>
              <w:rPr>
                <w:rFonts w:ascii="仿宋" w:hAnsi="仿宋" w:eastAsia="仿宋"/>
                <w:color w:val="auto"/>
                <w:sz w:val="24"/>
                <w:szCs w:val="24"/>
              </w:rPr>
              <w:t>]</w:t>
            </w:r>
          </w:p>
          <w:p>
            <w:pPr>
              <w:pStyle w:val="35"/>
              <w:jc w:val="left"/>
              <w:rPr>
                <w:rFonts w:ascii="仿宋" w:hAnsi="仿宋" w:eastAsia="仿宋"/>
                <w:color w:val="auto"/>
                <w:sz w:val="24"/>
                <w:szCs w:val="24"/>
              </w:rPr>
            </w:pPr>
            <w:r>
              <w:rPr>
                <w:rFonts w:hint="eastAsia" w:ascii="仿宋" w:hAnsi="仿宋" w:eastAsia="仿宋"/>
                <w:color w:val="auto"/>
                <w:sz w:val="24"/>
                <w:szCs w:val="24"/>
              </w:rPr>
              <w:t>【最高者得分</w:t>
            </w:r>
            <w:r>
              <w:rPr>
                <w:rFonts w:ascii="仿宋" w:hAnsi="仿宋" w:eastAsia="仿宋"/>
                <w:color w:val="auto"/>
                <w:sz w:val="24"/>
                <w:szCs w:val="24"/>
              </w:rPr>
              <w:t>1</w:t>
            </w:r>
            <w:r>
              <w:rPr>
                <w:rFonts w:hint="eastAsia" w:ascii="仿宋" w:hAnsi="仿宋" w:eastAsia="仿宋"/>
                <w:color w:val="auto"/>
                <w:sz w:val="24"/>
                <w:szCs w:val="24"/>
              </w:rPr>
              <w:t>0，最低者得分</w:t>
            </w:r>
            <w:r>
              <w:rPr>
                <w:rFonts w:ascii="仿宋" w:hAnsi="仿宋" w:eastAsia="仿宋"/>
                <w:color w:val="auto"/>
                <w:sz w:val="24"/>
                <w:szCs w:val="24"/>
              </w:rPr>
              <w:t>6</w:t>
            </w:r>
            <w:r>
              <w:rPr>
                <w:rFonts w:hint="eastAsia" w:ascii="仿宋" w:hAnsi="仿宋" w:eastAsia="仿宋"/>
                <w:color w:val="auto"/>
                <w:sz w:val="24"/>
                <w:szCs w:val="24"/>
              </w:rPr>
              <w:t>】</w:t>
            </w:r>
          </w:p>
        </w:tc>
        <w:tc>
          <w:tcPr>
            <w:tcW w:w="333" w:type="pct"/>
            <w:vAlign w:val="center"/>
          </w:tcPr>
          <w:p>
            <w:pPr>
              <w:pStyle w:val="35"/>
              <w:rPr>
                <w:rFonts w:ascii="仿宋" w:hAnsi="仿宋" w:eastAsia="仿宋"/>
                <w:color w:val="auto"/>
                <w:sz w:val="24"/>
                <w:szCs w:val="24"/>
              </w:rPr>
            </w:pPr>
            <w:r>
              <w:rPr>
                <w:rFonts w:hint="eastAsia" w:ascii="仿宋" w:hAnsi="仿宋" w:eastAsia="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Align w:val="center"/>
          </w:tcPr>
          <w:p>
            <w:pPr>
              <w:pStyle w:val="35"/>
              <w:rPr>
                <w:rFonts w:ascii="仿宋" w:hAnsi="仿宋" w:eastAsia="仿宋"/>
                <w:color w:val="auto"/>
                <w:sz w:val="24"/>
                <w:szCs w:val="24"/>
              </w:rPr>
            </w:pPr>
            <w:r>
              <w:rPr>
                <w:rFonts w:ascii="仿宋" w:hAnsi="仿宋" w:eastAsia="仿宋"/>
                <w:color w:val="auto"/>
                <w:sz w:val="24"/>
                <w:szCs w:val="24"/>
              </w:rPr>
              <w:t>能力与效率</w:t>
            </w:r>
          </w:p>
        </w:tc>
        <w:tc>
          <w:tcPr>
            <w:tcW w:w="413" w:type="pct"/>
            <w:vAlign w:val="center"/>
          </w:tcPr>
          <w:p>
            <w:pPr>
              <w:pStyle w:val="35"/>
              <w:rPr>
                <w:rFonts w:ascii="仿宋" w:hAnsi="仿宋" w:eastAsia="仿宋"/>
                <w:color w:val="auto"/>
                <w:sz w:val="24"/>
                <w:szCs w:val="24"/>
              </w:rPr>
            </w:pPr>
            <w:r>
              <w:rPr>
                <w:rFonts w:ascii="仿宋" w:hAnsi="仿宋" w:eastAsia="仿宋"/>
                <w:color w:val="auto"/>
                <w:sz w:val="24"/>
                <w:szCs w:val="24"/>
              </w:rPr>
              <w:t>仓库运行效率</w:t>
            </w:r>
          </w:p>
        </w:tc>
        <w:tc>
          <w:tcPr>
            <w:tcW w:w="1194" w:type="pct"/>
            <w:vAlign w:val="center"/>
          </w:tcPr>
          <w:p>
            <w:pPr>
              <w:pStyle w:val="35"/>
              <w:jc w:val="left"/>
              <w:rPr>
                <w:rFonts w:ascii="仿宋" w:hAnsi="仿宋" w:eastAsia="仿宋"/>
                <w:color w:val="auto"/>
                <w:sz w:val="24"/>
                <w:szCs w:val="24"/>
              </w:rPr>
            </w:pPr>
            <w:r>
              <w:rPr>
                <w:rFonts w:ascii="仿宋" w:hAnsi="仿宋" w:eastAsia="仿宋"/>
                <w:color w:val="auto"/>
                <w:sz w:val="24"/>
                <w:szCs w:val="24"/>
              </w:rPr>
              <w:t>经营周期内出入库货量</w:t>
            </w:r>
            <w:r>
              <w:rPr>
                <w:rFonts w:hint="eastAsia" w:ascii="仿宋" w:hAnsi="仿宋" w:eastAsia="仿宋"/>
                <w:color w:val="auto"/>
                <w:sz w:val="24"/>
                <w:szCs w:val="24"/>
              </w:rPr>
              <w:t>/出入库时间</w:t>
            </w:r>
          </w:p>
          <w:p>
            <w:pPr>
              <w:pStyle w:val="35"/>
              <w:jc w:val="left"/>
              <w:rPr>
                <w:rFonts w:ascii="仿宋" w:hAnsi="仿宋" w:eastAsia="仿宋"/>
                <w:color w:val="auto"/>
                <w:sz w:val="24"/>
                <w:szCs w:val="24"/>
              </w:rPr>
            </w:pPr>
            <w:r>
              <w:rPr>
                <w:rFonts w:ascii="仿宋" w:hAnsi="仿宋" w:eastAsia="仿宋"/>
                <w:color w:val="auto"/>
                <w:sz w:val="24"/>
                <w:szCs w:val="24"/>
              </w:rPr>
              <w:t>注</w:t>
            </w:r>
            <w:r>
              <w:rPr>
                <w:rFonts w:hint="eastAsia" w:ascii="仿宋" w:hAnsi="仿宋" w:eastAsia="仿宋"/>
                <w:color w:val="auto"/>
                <w:sz w:val="24"/>
                <w:szCs w:val="24"/>
              </w:rPr>
              <w:t>：</w:t>
            </w:r>
            <w:r>
              <w:rPr>
                <w:rFonts w:ascii="仿宋" w:hAnsi="仿宋" w:eastAsia="仿宋"/>
                <w:color w:val="auto"/>
                <w:sz w:val="24"/>
                <w:szCs w:val="24"/>
              </w:rPr>
              <w:t>单位</w:t>
            </w:r>
            <w:r>
              <w:rPr>
                <w:rFonts w:hint="eastAsia" w:ascii="仿宋" w:hAnsi="仿宋" w:eastAsia="仿宋"/>
                <w:color w:val="auto"/>
                <w:sz w:val="24"/>
                <w:szCs w:val="24"/>
              </w:rPr>
              <w:t>：</w:t>
            </w:r>
            <w:r>
              <w:rPr>
                <w:rFonts w:ascii="仿宋" w:hAnsi="仿宋" w:eastAsia="仿宋"/>
                <w:color w:val="auto"/>
                <w:sz w:val="24"/>
                <w:szCs w:val="24"/>
              </w:rPr>
              <w:t>吨</w:t>
            </w:r>
          </w:p>
        </w:tc>
        <w:tc>
          <w:tcPr>
            <w:tcW w:w="2670" w:type="pct"/>
            <w:vAlign w:val="center"/>
          </w:tcPr>
          <w:p>
            <w:pPr>
              <w:pStyle w:val="35"/>
              <w:jc w:val="left"/>
              <w:rPr>
                <w:rFonts w:ascii="仿宋" w:hAnsi="仿宋" w:eastAsia="仿宋"/>
                <w:color w:val="auto"/>
                <w:sz w:val="24"/>
                <w:szCs w:val="24"/>
              </w:rPr>
            </w:pPr>
            <w:r>
              <w:rPr>
                <w:rFonts w:ascii="仿宋" w:hAnsi="仿宋" w:eastAsia="仿宋"/>
                <w:color w:val="auto"/>
                <w:sz w:val="24"/>
                <w:szCs w:val="24"/>
              </w:rPr>
              <w:t>经营周期内</w:t>
            </w:r>
            <w:r>
              <w:rPr>
                <w:rFonts w:hint="eastAsia" w:ascii="仿宋" w:hAnsi="仿宋" w:eastAsia="仿宋"/>
                <w:color w:val="auto"/>
                <w:sz w:val="24"/>
                <w:szCs w:val="24"/>
              </w:rPr>
              <w:t>，各参赛者</w:t>
            </w:r>
            <w:r>
              <w:rPr>
                <w:rFonts w:ascii="仿宋" w:hAnsi="仿宋" w:eastAsia="仿宋"/>
                <w:color w:val="auto"/>
                <w:sz w:val="24"/>
                <w:szCs w:val="24"/>
              </w:rPr>
              <w:t>中</w:t>
            </w:r>
            <w:r>
              <w:rPr>
                <w:rFonts w:hint="eastAsia" w:ascii="仿宋" w:hAnsi="仿宋" w:eastAsia="仿宋"/>
                <w:color w:val="auto"/>
                <w:sz w:val="24"/>
                <w:szCs w:val="24"/>
              </w:rPr>
              <w:t>仓库运营效率</w:t>
            </w:r>
            <w:r>
              <w:rPr>
                <w:rFonts w:ascii="仿宋" w:hAnsi="仿宋" w:eastAsia="仿宋"/>
                <w:color w:val="auto"/>
                <w:sz w:val="24"/>
                <w:szCs w:val="24"/>
              </w:rPr>
              <w:t>最高为</w:t>
            </w:r>
            <w:r>
              <w:rPr>
                <w:rFonts w:hint="eastAsia" w:ascii="仿宋" w:hAnsi="仿宋" w:eastAsia="仿宋"/>
                <w:color w:val="auto"/>
                <w:sz w:val="24"/>
                <w:szCs w:val="24"/>
              </w:rPr>
              <w:t>m，最低为n，你的仓库运行效率为X，则该参赛者得分为：</w:t>
            </w:r>
          </w:p>
          <w:p>
            <w:pPr>
              <w:pStyle w:val="35"/>
              <w:jc w:val="left"/>
              <w:rPr>
                <w:rFonts w:ascii="仿宋" w:hAnsi="仿宋" w:eastAsia="仿宋"/>
                <w:color w:val="auto"/>
                <w:sz w:val="24"/>
                <w:szCs w:val="24"/>
              </w:rPr>
            </w:pPr>
            <w:r>
              <w:rPr>
                <w:rFonts w:hint="eastAsia" w:ascii="仿宋" w:hAnsi="仿宋" w:eastAsia="仿宋"/>
                <w:color w:val="auto"/>
                <w:sz w:val="24"/>
                <w:szCs w:val="24"/>
              </w:rPr>
              <w:t>Y=[</w:t>
            </w:r>
            <w:r>
              <w:rPr>
                <w:rFonts w:ascii="仿宋" w:hAnsi="仿宋" w:eastAsia="仿宋"/>
                <w:color w:val="auto"/>
                <w:sz w:val="24"/>
                <w:szCs w:val="24"/>
              </w:rPr>
              <w:t>4/</w:t>
            </w:r>
            <w:r>
              <w:rPr>
                <w:rFonts w:hint="eastAsia" w:ascii="仿宋" w:hAnsi="仿宋" w:eastAsia="仿宋"/>
                <w:color w:val="auto"/>
                <w:sz w:val="24"/>
                <w:szCs w:val="24"/>
              </w:rPr>
              <w:t>（</w:t>
            </w:r>
            <w:r>
              <w:rPr>
                <w:rFonts w:ascii="仿宋" w:hAnsi="仿宋" w:eastAsia="仿宋"/>
                <w:color w:val="auto"/>
                <w:sz w:val="24"/>
                <w:szCs w:val="24"/>
              </w:rPr>
              <w:t>m-n</w:t>
            </w:r>
            <w:r>
              <w:rPr>
                <w:rFonts w:hint="eastAsia" w:ascii="仿宋" w:hAnsi="仿宋" w:eastAsia="仿宋"/>
                <w:color w:val="auto"/>
                <w:sz w:val="24"/>
                <w:szCs w:val="24"/>
              </w:rPr>
              <w:t>）]</w:t>
            </w:r>
            <w:r>
              <w:rPr>
                <w:rFonts w:ascii="仿宋" w:hAnsi="仿宋" w:eastAsia="仿宋"/>
                <w:color w:val="auto"/>
                <w:sz w:val="24"/>
                <w:szCs w:val="24"/>
              </w:rPr>
              <w:t>X+[</w:t>
            </w:r>
            <w:r>
              <w:rPr>
                <w:rFonts w:hint="eastAsia" w:ascii="仿宋" w:hAnsi="仿宋" w:eastAsia="仿宋"/>
                <w:color w:val="auto"/>
                <w:sz w:val="24"/>
                <w:szCs w:val="24"/>
              </w:rPr>
              <w:t>（</w:t>
            </w:r>
            <w:r>
              <w:rPr>
                <w:rFonts w:ascii="仿宋" w:hAnsi="仿宋" w:eastAsia="仿宋"/>
                <w:color w:val="auto"/>
                <w:sz w:val="24"/>
                <w:szCs w:val="24"/>
              </w:rPr>
              <w:t>6m-10n</w:t>
            </w:r>
            <w:r>
              <w:rPr>
                <w:rFonts w:hint="eastAsia" w:ascii="仿宋" w:hAnsi="仿宋" w:eastAsia="仿宋"/>
                <w:color w:val="auto"/>
                <w:sz w:val="24"/>
                <w:szCs w:val="24"/>
              </w:rPr>
              <w:t>）</w:t>
            </w:r>
            <w:r>
              <w:rPr>
                <w:rFonts w:ascii="仿宋" w:hAnsi="仿宋" w:eastAsia="仿宋"/>
                <w:color w:val="auto"/>
                <w:sz w:val="24"/>
                <w:szCs w:val="24"/>
              </w:rPr>
              <w:t>/</w:t>
            </w:r>
            <w:r>
              <w:rPr>
                <w:rFonts w:hint="eastAsia" w:ascii="仿宋" w:hAnsi="仿宋" w:eastAsia="仿宋"/>
                <w:color w:val="auto"/>
                <w:sz w:val="24"/>
                <w:szCs w:val="24"/>
              </w:rPr>
              <w:t>（</w:t>
            </w:r>
            <w:r>
              <w:rPr>
                <w:rFonts w:ascii="仿宋" w:hAnsi="仿宋" w:eastAsia="仿宋"/>
                <w:color w:val="auto"/>
                <w:sz w:val="24"/>
                <w:szCs w:val="24"/>
              </w:rPr>
              <w:t>m-n</w:t>
            </w:r>
            <w:r>
              <w:rPr>
                <w:rFonts w:hint="eastAsia" w:ascii="仿宋" w:hAnsi="仿宋" w:eastAsia="仿宋"/>
                <w:color w:val="auto"/>
                <w:sz w:val="24"/>
                <w:szCs w:val="24"/>
              </w:rPr>
              <w:t>）</w:t>
            </w:r>
            <w:r>
              <w:rPr>
                <w:rFonts w:ascii="仿宋" w:hAnsi="仿宋" w:eastAsia="仿宋"/>
                <w:color w:val="auto"/>
                <w:sz w:val="24"/>
                <w:szCs w:val="24"/>
              </w:rPr>
              <w:t>]</w:t>
            </w:r>
          </w:p>
          <w:p>
            <w:pPr>
              <w:pStyle w:val="35"/>
              <w:jc w:val="left"/>
              <w:rPr>
                <w:rFonts w:ascii="仿宋" w:hAnsi="仿宋" w:eastAsia="仿宋"/>
                <w:color w:val="auto"/>
                <w:sz w:val="24"/>
                <w:szCs w:val="24"/>
              </w:rPr>
            </w:pPr>
            <w:r>
              <w:rPr>
                <w:rFonts w:hint="eastAsia" w:ascii="仿宋" w:hAnsi="仿宋" w:eastAsia="仿宋"/>
                <w:color w:val="auto"/>
                <w:sz w:val="24"/>
                <w:szCs w:val="24"/>
              </w:rPr>
              <w:t>【最高者得分</w:t>
            </w:r>
            <w:r>
              <w:rPr>
                <w:rFonts w:ascii="仿宋" w:hAnsi="仿宋" w:eastAsia="仿宋"/>
                <w:color w:val="auto"/>
                <w:sz w:val="24"/>
                <w:szCs w:val="24"/>
              </w:rPr>
              <w:t>1</w:t>
            </w:r>
            <w:r>
              <w:rPr>
                <w:rFonts w:hint="eastAsia" w:ascii="仿宋" w:hAnsi="仿宋" w:eastAsia="仿宋"/>
                <w:color w:val="auto"/>
                <w:sz w:val="24"/>
                <w:szCs w:val="24"/>
              </w:rPr>
              <w:t>0，最低者得分</w:t>
            </w:r>
            <w:r>
              <w:rPr>
                <w:rFonts w:ascii="仿宋" w:hAnsi="仿宋" w:eastAsia="仿宋"/>
                <w:color w:val="auto"/>
                <w:sz w:val="24"/>
                <w:szCs w:val="24"/>
              </w:rPr>
              <w:t>6</w:t>
            </w:r>
            <w:r>
              <w:rPr>
                <w:rFonts w:hint="eastAsia" w:ascii="仿宋" w:hAnsi="仿宋" w:eastAsia="仿宋"/>
                <w:color w:val="auto"/>
                <w:sz w:val="24"/>
                <w:szCs w:val="24"/>
              </w:rPr>
              <w:t>】</w:t>
            </w:r>
          </w:p>
        </w:tc>
        <w:tc>
          <w:tcPr>
            <w:tcW w:w="333" w:type="pct"/>
            <w:vAlign w:val="center"/>
          </w:tcPr>
          <w:p>
            <w:pPr>
              <w:pStyle w:val="35"/>
              <w:rPr>
                <w:rFonts w:ascii="仿宋" w:hAnsi="仿宋" w:eastAsia="仿宋"/>
                <w:color w:val="auto"/>
                <w:sz w:val="24"/>
                <w:szCs w:val="24"/>
              </w:rPr>
            </w:pPr>
            <w:r>
              <w:rPr>
                <w:rFonts w:hint="eastAsia" w:ascii="仿宋" w:hAnsi="仿宋" w:eastAsia="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Align w:val="center"/>
          </w:tcPr>
          <w:p>
            <w:pPr>
              <w:pStyle w:val="35"/>
              <w:rPr>
                <w:rFonts w:ascii="仿宋" w:hAnsi="仿宋" w:eastAsia="仿宋"/>
                <w:color w:val="auto"/>
                <w:sz w:val="24"/>
                <w:szCs w:val="24"/>
              </w:rPr>
            </w:pPr>
            <w:r>
              <w:rPr>
                <w:rFonts w:ascii="仿宋" w:hAnsi="仿宋" w:eastAsia="仿宋"/>
                <w:color w:val="auto"/>
                <w:sz w:val="24"/>
                <w:szCs w:val="24"/>
              </w:rPr>
              <w:t>能力与效率</w:t>
            </w:r>
          </w:p>
        </w:tc>
        <w:tc>
          <w:tcPr>
            <w:tcW w:w="413" w:type="pct"/>
            <w:vAlign w:val="center"/>
          </w:tcPr>
          <w:p>
            <w:pPr>
              <w:pStyle w:val="35"/>
              <w:rPr>
                <w:rFonts w:ascii="仿宋" w:hAnsi="仿宋" w:eastAsia="仿宋"/>
                <w:color w:val="auto"/>
                <w:sz w:val="24"/>
                <w:szCs w:val="24"/>
              </w:rPr>
            </w:pPr>
            <w:r>
              <w:rPr>
                <w:rFonts w:ascii="仿宋" w:hAnsi="仿宋" w:eastAsia="仿宋"/>
                <w:color w:val="auto"/>
                <w:sz w:val="24"/>
                <w:szCs w:val="24"/>
              </w:rPr>
              <w:t>市场占有率</w:t>
            </w:r>
          </w:p>
        </w:tc>
        <w:tc>
          <w:tcPr>
            <w:tcW w:w="1194" w:type="pct"/>
            <w:vAlign w:val="center"/>
          </w:tcPr>
          <w:p>
            <w:pPr>
              <w:pStyle w:val="35"/>
              <w:jc w:val="left"/>
              <w:rPr>
                <w:rFonts w:ascii="仿宋" w:hAnsi="仿宋" w:eastAsia="仿宋"/>
                <w:color w:val="auto"/>
                <w:sz w:val="24"/>
                <w:szCs w:val="24"/>
              </w:rPr>
            </w:pPr>
            <w:r>
              <w:rPr>
                <w:rFonts w:ascii="仿宋" w:hAnsi="仿宋" w:eastAsia="仿宋"/>
                <w:color w:val="auto"/>
                <w:sz w:val="24"/>
                <w:szCs w:val="24"/>
              </w:rPr>
              <w:t>经营周期结束时</w:t>
            </w:r>
            <w:r>
              <w:rPr>
                <w:rFonts w:hint="eastAsia" w:ascii="仿宋" w:hAnsi="仿宋" w:eastAsia="仿宋"/>
                <w:color w:val="auto"/>
                <w:sz w:val="24"/>
                <w:szCs w:val="24"/>
              </w:rPr>
              <w:t>，</w:t>
            </w:r>
            <w:r>
              <w:rPr>
                <w:rFonts w:ascii="仿宋" w:hAnsi="仿宋" w:eastAsia="仿宋"/>
                <w:color w:val="auto"/>
                <w:sz w:val="24"/>
                <w:szCs w:val="24"/>
              </w:rPr>
              <w:t>企业从市场上获取的总货量</w:t>
            </w:r>
            <w:r>
              <w:rPr>
                <w:rFonts w:hint="eastAsia" w:ascii="仿宋" w:hAnsi="仿宋" w:eastAsia="仿宋"/>
                <w:color w:val="auto"/>
                <w:sz w:val="24"/>
                <w:szCs w:val="24"/>
              </w:rPr>
              <w:t>/市场上总货量×100%</w:t>
            </w:r>
          </w:p>
        </w:tc>
        <w:tc>
          <w:tcPr>
            <w:tcW w:w="2670" w:type="pct"/>
            <w:vAlign w:val="center"/>
          </w:tcPr>
          <w:p>
            <w:pPr>
              <w:pStyle w:val="35"/>
              <w:jc w:val="left"/>
              <w:rPr>
                <w:rFonts w:ascii="仿宋" w:hAnsi="仿宋" w:eastAsia="仿宋"/>
                <w:color w:val="auto"/>
                <w:sz w:val="24"/>
                <w:szCs w:val="24"/>
              </w:rPr>
            </w:pPr>
            <w:r>
              <w:rPr>
                <w:rFonts w:ascii="仿宋" w:hAnsi="仿宋" w:eastAsia="仿宋"/>
                <w:color w:val="auto"/>
                <w:sz w:val="24"/>
                <w:szCs w:val="24"/>
              </w:rPr>
              <w:t>经营周期内</w:t>
            </w:r>
            <w:r>
              <w:rPr>
                <w:rFonts w:hint="eastAsia" w:ascii="仿宋" w:hAnsi="仿宋" w:eastAsia="仿宋"/>
                <w:color w:val="auto"/>
                <w:sz w:val="24"/>
                <w:szCs w:val="24"/>
              </w:rPr>
              <w:t>，各参赛者市场占有率</w:t>
            </w:r>
            <w:r>
              <w:rPr>
                <w:rFonts w:ascii="仿宋" w:hAnsi="仿宋" w:eastAsia="仿宋"/>
                <w:color w:val="auto"/>
                <w:sz w:val="24"/>
                <w:szCs w:val="24"/>
              </w:rPr>
              <w:t>最高为</w:t>
            </w:r>
            <w:r>
              <w:rPr>
                <w:rFonts w:hint="eastAsia" w:ascii="仿宋" w:hAnsi="仿宋" w:eastAsia="仿宋"/>
                <w:color w:val="auto"/>
                <w:sz w:val="24"/>
                <w:szCs w:val="24"/>
              </w:rPr>
              <w:t>m，最低为n，你的市场占有率为X，则该参赛者的得分为：</w:t>
            </w:r>
          </w:p>
          <w:p>
            <w:pPr>
              <w:pStyle w:val="35"/>
              <w:jc w:val="left"/>
              <w:rPr>
                <w:rFonts w:ascii="仿宋" w:hAnsi="仿宋" w:eastAsia="仿宋"/>
                <w:color w:val="auto"/>
                <w:sz w:val="24"/>
                <w:szCs w:val="24"/>
              </w:rPr>
            </w:pPr>
            <w:r>
              <w:rPr>
                <w:rFonts w:hint="eastAsia" w:ascii="仿宋" w:hAnsi="仿宋" w:eastAsia="仿宋"/>
                <w:color w:val="auto"/>
                <w:sz w:val="24"/>
                <w:szCs w:val="24"/>
              </w:rPr>
              <w:t>Y=[</w:t>
            </w:r>
            <w:r>
              <w:rPr>
                <w:rFonts w:ascii="仿宋" w:hAnsi="仿宋" w:eastAsia="仿宋"/>
                <w:color w:val="auto"/>
                <w:sz w:val="24"/>
                <w:szCs w:val="24"/>
              </w:rPr>
              <w:t>4/</w:t>
            </w:r>
            <w:r>
              <w:rPr>
                <w:rFonts w:hint="eastAsia" w:ascii="仿宋" w:hAnsi="仿宋" w:eastAsia="仿宋"/>
                <w:color w:val="auto"/>
                <w:sz w:val="24"/>
                <w:szCs w:val="24"/>
              </w:rPr>
              <w:t>（</w:t>
            </w:r>
            <w:r>
              <w:rPr>
                <w:rFonts w:ascii="仿宋" w:hAnsi="仿宋" w:eastAsia="仿宋"/>
                <w:color w:val="auto"/>
                <w:sz w:val="24"/>
                <w:szCs w:val="24"/>
              </w:rPr>
              <w:t>m-n</w:t>
            </w:r>
            <w:r>
              <w:rPr>
                <w:rFonts w:hint="eastAsia" w:ascii="仿宋" w:hAnsi="仿宋" w:eastAsia="仿宋"/>
                <w:color w:val="auto"/>
                <w:sz w:val="24"/>
                <w:szCs w:val="24"/>
              </w:rPr>
              <w:t>）]</w:t>
            </w:r>
            <w:r>
              <w:rPr>
                <w:rFonts w:ascii="仿宋" w:hAnsi="仿宋" w:eastAsia="仿宋"/>
                <w:color w:val="auto"/>
                <w:sz w:val="24"/>
                <w:szCs w:val="24"/>
              </w:rPr>
              <w:t>X+[</w:t>
            </w:r>
            <w:r>
              <w:rPr>
                <w:rFonts w:hint="eastAsia" w:ascii="仿宋" w:hAnsi="仿宋" w:eastAsia="仿宋"/>
                <w:color w:val="auto"/>
                <w:sz w:val="24"/>
                <w:szCs w:val="24"/>
              </w:rPr>
              <w:t>（</w:t>
            </w:r>
            <w:r>
              <w:rPr>
                <w:rFonts w:ascii="仿宋" w:hAnsi="仿宋" w:eastAsia="仿宋"/>
                <w:color w:val="auto"/>
                <w:sz w:val="24"/>
                <w:szCs w:val="24"/>
              </w:rPr>
              <w:t>6m-10n</w:t>
            </w:r>
            <w:r>
              <w:rPr>
                <w:rFonts w:hint="eastAsia" w:ascii="仿宋" w:hAnsi="仿宋" w:eastAsia="仿宋"/>
                <w:color w:val="auto"/>
                <w:sz w:val="24"/>
                <w:szCs w:val="24"/>
              </w:rPr>
              <w:t>）</w:t>
            </w:r>
            <w:r>
              <w:rPr>
                <w:rFonts w:ascii="仿宋" w:hAnsi="仿宋" w:eastAsia="仿宋"/>
                <w:color w:val="auto"/>
                <w:sz w:val="24"/>
                <w:szCs w:val="24"/>
              </w:rPr>
              <w:t>/</w:t>
            </w:r>
            <w:r>
              <w:rPr>
                <w:rFonts w:hint="eastAsia" w:ascii="仿宋" w:hAnsi="仿宋" w:eastAsia="仿宋"/>
                <w:color w:val="auto"/>
                <w:sz w:val="24"/>
                <w:szCs w:val="24"/>
              </w:rPr>
              <w:t>（</w:t>
            </w:r>
            <w:r>
              <w:rPr>
                <w:rFonts w:ascii="仿宋" w:hAnsi="仿宋" w:eastAsia="仿宋"/>
                <w:color w:val="auto"/>
                <w:sz w:val="24"/>
                <w:szCs w:val="24"/>
              </w:rPr>
              <w:t>m-n</w:t>
            </w:r>
            <w:r>
              <w:rPr>
                <w:rFonts w:hint="eastAsia" w:ascii="仿宋" w:hAnsi="仿宋" w:eastAsia="仿宋"/>
                <w:color w:val="auto"/>
                <w:sz w:val="24"/>
                <w:szCs w:val="24"/>
              </w:rPr>
              <w:t>）</w:t>
            </w:r>
            <w:r>
              <w:rPr>
                <w:rFonts w:ascii="仿宋" w:hAnsi="仿宋" w:eastAsia="仿宋"/>
                <w:color w:val="auto"/>
                <w:sz w:val="24"/>
                <w:szCs w:val="24"/>
              </w:rPr>
              <w:t>]</w:t>
            </w:r>
          </w:p>
          <w:p>
            <w:pPr>
              <w:pStyle w:val="35"/>
              <w:jc w:val="left"/>
              <w:rPr>
                <w:rFonts w:ascii="仿宋" w:hAnsi="仿宋" w:eastAsia="仿宋"/>
                <w:color w:val="auto"/>
                <w:sz w:val="24"/>
                <w:szCs w:val="24"/>
              </w:rPr>
            </w:pPr>
            <w:r>
              <w:rPr>
                <w:rFonts w:hint="eastAsia" w:ascii="仿宋" w:hAnsi="仿宋" w:eastAsia="仿宋"/>
                <w:color w:val="auto"/>
                <w:sz w:val="24"/>
                <w:szCs w:val="24"/>
              </w:rPr>
              <w:t>【最高者得分</w:t>
            </w:r>
            <w:r>
              <w:rPr>
                <w:rFonts w:ascii="仿宋" w:hAnsi="仿宋" w:eastAsia="仿宋"/>
                <w:color w:val="auto"/>
                <w:sz w:val="24"/>
                <w:szCs w:val="24"/>
              </w:rPr>
              <w:t>1</w:t>
            </w:r>
            <w:r>
              <w:rPr>
                <w:rFonts w:hint="eastAsia" w:ascii="仿宋" w:hAnsi="仿宋" w:eastAsia="仿宋"/>
                <w:color w:val="auto"/>
                <w:sz w:val="24"/>
                <w:szCs w:val="24"/>
              </w:rPr>
              <w:t>0，最低者得分</w:t>
            </w:r>
            <w:r>
              <w:rPr>
                <w:rFonts w:ascii="仿宋" w:hAnsi="仿宋" w:eastAsia="仿宋"/>
                <w:color w:val="auto"/>
                <w:sz w:val="24"/>
                <w:szCs w:val="24"/>
              </w:rPr>
              <w:t>6</w:t>
            </w:r>
            <w:r>
              <w:rPr>
                <w:rFonts w:hint="eastAsia" w:ascii="仿宋" w:hAnsi="仿宋" w:eastAsia="仿宋"/>
                <w:color w:val="auto"/>
                <w:sz w:val="24"/>
                <w:szCs w:val="24"/>
              </w:rPr>
              <w:t>】</w:t>
            </w:r>
          </w:p>
        </w:tc>
        <w:tc>
          <w:tcPr>
            <w:tcW w:w="333" w:type="pct"/>
            <w:vAlign w:val="center"/>
          </w:tcPr>
          <w:p>
            <w:pPr>
              <w:pStyle w:val="35"/>
              <w:rPr>
                <w:rFonts w:ascii="仿宋" w:hAnsi="仿宋" w:eastAsia="仿宋"/>
                <w:color w:val="auto"/>
                <w:sz w:val="24"/>
                <w:szCs w:val="24"/>
              </w:rPr>
            </w:pPr>
            <w:r>
              <w:rPr>
                <w:rFonts w:ascii="仿宋" w:hAnsi="仿宋" w:eastAsia="仿宋"/>
                <w:color w:val="auto"/>
                <w:sz w:val="24"/>
                <w:szCs w:val="24"/>
              </w:rPr>
              <w:t>1</w:t>
            </w:r>
            <w:r>
              <w:rPr>
                <w:rFonts w:hint="eastAsia" w:ascii="仿宋" w:hAnsi="仿宋" w:eastAsia="仿宋"/>
                <w:color w:val="auto"/>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Align w:val="center"/>
          </w:tcPr>
          <w:p>
            <w:pPr>
              <w:pStyle w:val="35"/>
              <w:rPr>
                <w:rFonts w:ascii="仿宋" w:hAnsi="仿宋" w:eastAsia="仿宋"/>
                <w:color w:val="auto"/>
                <w:sz w:val="24"/>
                <w:szCs w:val="24"/>
              </w:rPr>
            </w:pPr>
            <w:r>
              <w:rPr>
                <w:rFonts w:ascii="仿宋" w:hAnsi="仿宋" w:eastAsia="仿宋"/>
                <w:color w:val="auto"/>
                <w:sz w:val="24"/>
                <w:szCs w:val="24"/>
              </w:rPr>
              <w:t>成本效率</w:t>
            </w:r>
          </w:p>
        </w:tc>
        <w:tc>
          <w:tcPr>
            <w:tcW w:w="413" w:type="pct"/>
            <w:vAlign w:val="center"/>
          </w:tcPr>
          <w:p>
            <w:pPr>
              <w:pStyle w:val="35"/>
              <w:rPr>
                <w:rFonts w:ascii="仿宋" w:hAnsi="仿宋" w:eastAsia="仿宋"/>
                <w:color w:val="auto"/>
                <w:sz w:val="24"/>
                <w:szCs w:val="24"/>
              </w:rPr>
            </w:pPr>
            <w:r>
              <w:rPr>
                <w:rFonts w:ascii="仿宋" w:hAnsi="仿宋" w:eastAsia="仿宋"/>
                <w:color w:val="auto"/>
                <w:sz w:val="24"/>
                <w:szCs w:val="24"/>
              </w:rPr>
              <w:t>投资回报率</w:t>
            </w:r>
          </w:p>
        </w:tc>
        <w:tc>
          <w:tcPr>
            <w:tcW w:w="1194" w:type="pct"/>
            <w:vAlign w:val="center"/>
          </w:tcPr>
          <w:p>
            <w:pPr>
              <w:pStyle w:val="35"/>
              <w:jc w:val="left"/>
              <w:rPr>
                <w:rFonts w:ascii="仿宋" w:hAnsi="仿宋" w:eastAsia="仿宋"/>
                <w:color w:val="auto"/>
                <w:sz w:val="24"/>
                <w:szCs w:val="24"/>
              </w:rPr>
            </w:pPr>
            <w:r>
              <w:rPr>
                <w:rFonts w:ascii="仿宋" w:hAnsi="仿宋" w:eastAsia="仿宋"/>
                <w:color w:val="auto"/>
                <w:sz w:val="24"/>
                <w:szCs w:val="24"/>
              </w:rPr>
              <w:t>经营周期结束时</w:t>
            </w:r>
            <w:r>
              <w:rPr>
                <w:rFonts w:hint="eastAsia" w:ascii="仿宋" w:hAnsi="仿宋" w:eastAsia="仿宋"/>
                <w:color w:val="auto"/>
                <w:sz w:val="24"/>
                <w:szCs w:val="24"/>
              </w:rPr>
              <w:t>，利润总额/投资总额×100%</w:t>
            </w:r>
          </w:p>
          <w:p>
            <w:pPr>
              <w:pStyle w:val="35"/>
              <w:jc w:val="left"/>
              <w:rPr>
                <w:rFonts w:ascii="仿宋" w:hAnsi="仿宋" w:eastAsia="仿宋"/>
                <w:color w:val="auto"/>
                <w:sz w:val="24"/>
                <w:szCs w:val="24"/>
              </w:rPr>
            </w:pPr>
            <w:r>
              <w:rPr>
                <w:rFonts w:ascii="仿宋" w:hAnsi="仿宋" w:eastAsia="仿宋"/>
                <w:color w:val="auto"/>
                <w:sz w:val="24"/>
                <w:szCs w:val="24"/>
              </w:rPr>
              <w:t>投资总额等于期初系统给定的总金额</w:t>
            </w:r>
            <w:r>
              <w:rPr>
                <w:rFonts w:hint="eastAsia" w:ascii="仿宋" w:hAnsi="仿宋" w:eastAsia="仿宋"/>
                <w:color w:val="auto"/>
                <w:sz w:val="24"/>
                <w:szCs w:val="24"/>
              </w:rPr>
              <w:t>。</w:t>
            </w:r>
          </w:p>
        </w:tc>
        <w:tc>
          <w:tcPr>
            <w:tcW w:w="2670" w:type="pct"/>
            <w:vAlign w:val="center"/>
          </w:tcPr>
          <w:p>
            <w:pPr>
              <w:pStyle w:val="35"/>
              <w:jc w:val="left"/>
              <w:rPr>
                <w:rFonts w:ascii="仿宋" w:hAnsi="仿宋" w:eastAsia="仿宋"/>
                <w:color w:val="auto"/>
                <w:sz w:val="24"/>
                <w:szCs w:val="24"/>
              </w:rPr>
            </w:pPr>
            <w:r>
              <w:rPr>
                <w:rFonts w:ascii="仿宋" w:hAnsi="仿宋" w:eastAsia="仿宋"/>
                <w:color w:val="auto"/>
                <w:sz w:val="24"/>
                <w:szCs w:val="24"/>
              </w:rPr>
              <w:t>经营周期内</w:t>
            </w:r>
            <w:r>
              <w:rPr>
                <w:rFonts w:hint="eastAsia" w:ascii="仿宋" w:hAnsi="仿宋" w:eastAsia="仿宋"/>
                <w:color w:val="auto"/>
                <w:sz w:val="24"/>
                <w:szCs w:val="24"/>
              </w:rPr>
              <w:t>，各参赛者投资回报率</w:t>
            </w:r>
            <w:r>
              <w:rPr>
                <w:rFonts w:ascii="仿宋" w:hAnsi="仿宋" w:eastAsia="仿宋"/>
                <w:color w:val="auto"/>
                <w:sz w:val="24"/>
                <w:szCs w:val="24"/>
              </w:rPr>
              <w:t>最高为</w:t>
            </w:r>
            <w:r>
              <w:rPr>
                <w:rFonts w:hint="eastAsia" w:ascii="仿宋" w:hAnsi="仿宋" w:eastAsia="仿宋"/>
                <w:color w:val="auto"/>
                <w:sz w:val="24"/>
                <w:szCs w:val="24"/>
              </w:rPr>
              <w:t>m，最低为n，你的投资回报率为X，则该参赛者的得分为：</w:t>
            </w:r>
          </w:p>
          <w:p>
            <w:pPr>
              <w:pStyle w:val="35"/>
              <w:jc w:val="left"/>
              <w:rPr>
                <w:rFonts w:ascii="仿宋" w:hAnsi="仿宋" w:eastAsia="仿宋"/>
                <w:color w:val="auto"/>
                <w:sz w:val="24"/>
                <w:szCs w:val="24"/>
              </w:rPr>
            </w:pPr>
            <w:r>
              <w:rPr>
                <w:rFonts w:hint="eastAsia" w:ascii="仿宋" w:hAnsi="仿宋" w:eastAsia="仿宋"/>
                <w:color w:val="auto"/>
                <w:sz w:val="24"/>
                <w:szCs w:val="24"/>
              </w:rPr>
              <w:t>Y=[</w:t>
            </w:r>
            <w:r>
              <w:rPr>
                <w:rFonts w:ascii="仿宋" w:hAnsi="仿宋" w:eastAsia="仿宋"/>
                <w:color w:val="auto"/>
                <w:sz w:val="24"/>
                <w:szCs w:val="24"/>
              </w:rPr>
              <w:t>8/</w:t>
            </w:r>
            <w:r>
              <w:rPr>
                <w:rFonts w:hint="eastAsia" w:ascii="仿宋" w:hAnsi="仿宋" w:eastAsia="仿宋"/>
                <w:color w:val="auto"/>
                <w:sz w:val="24"/>
                <w:szCs w:val="24"/>
              </w:rPr>
              <w:t>（</w:t>
            </w:r>
            <w:r>
              <w:rPr>
                <w:rFonts w:ascii="仿宋" w:hAnsi="仿宋" w:eastAsia="仿宋"/>
                <w:color w:val="auto"/>
                <w:sz w:val="24"/>
                <w:szCs w:val="24"/>
              </w:rPr>
              <w:t>m-n</w:t>
            </w:r>
            <w:r>
              <w:rPr>
                <w:rFonts w:hint="eastAsia" w:ascii="仿宋" w:hAnsi="仿宋" w:eastAsia="仿宋"/>
                <w:color w:val="auto"/>
                <w:sz w:val="24"/>
                <w:szCs w:val="24"/>
              </w:rPr>
              <w:t>）]</w:t>
            </w:r>
            <w:r>
              <w:rPr>
                <w:rFonts w:ascii="仿宋" w:hAnsi="仿宋" w:eastAsia="仿宋"/>
                <w:color w:val="auto"/>
                <w:sz w:val="24"/>
                <w:szCs w:val="24"/>
              </w:rPr>
              <w:t>X+[</w:t>
            </w:r>
            <w:r>
              <w:rPr>
                <w:rFonts w:hint="eastAsia" w:ascii="仿宋" w:hAnsi="仿宋" w:eastAsia="仿宋"/>
                <w:color w:val="auto"/>
                <w:sz w:val="24"/>
                <w:szCs w:val="24"/>
              </w:rPr>
              <w:t>（</w:t>
            </w:r>
            <w:r>
              <w:rPr>
                <w:rFonts w:ascii="仿宋" w:hAnsi="仿宋" w:eastAsia="仿宋"/>
                <w:color w:val="auto"/>
                <w:sz w:val="24"/>
                <w:szCs w:val="24"/>
              </w:rPr>
              <w:t>12m-20n</w:t>
            </w:r>
            <w:r>
              <w:rPr>
                <w:rFonts w:hint="eastAsia" w:ascii="仿宋" w:hAnsi="仿宋" w:eastAsia="仿宋"/>
                <w:color w:val="auto"/>
                <w:sz w:val="24"/>
                <w:szCs w:val="24"/>
              </w:rPr>
              <w:t>）</w:t>
            </w:r>
            <w:r>
              <w:rPr>
                <w:rFonts w:ascii="仿宋" w:hAnsi="仿宋" w:eastAsia="仿宋"/>
                <w:color w:val="auto"/>
                <w:sz w:val="24"/>
                <w:szCs w:val="24"/>
              </w:rPr>
              <w:t>/</w:t>
            </w:r>
            <w:r>
              <w:rPr>
                <w:rFonts w:hint="eastAsia" w:ascii="仿宋" w:hAnsi="仿宋" w:eastAsia="仿宋"/>
                <w:color w:val="auto"/>
                <w:sz w:val="24"/>
                <w:szCs w:val="24"/>
              </w:rPr>
              <w:t>（</w:t>
            </w:r>
            <w:r>
              <w:rPr>
                <w:rFonts w:ascii="仿宋" w:hAnsi="仿宋" w:eastAsia="仿宋"/>
                <w:color w:val="auto"/>
                <w:sz w:val="24"/>
                <w:szCs w:val="24"/>
              </w:rPr>
              <w:t>m-n</w:t>
            </w:r>
            <w:r>
              <w:rPr>
                <w:rFonts w:hint="eastAsia" w:ascii="仿宋" w:hAnsi="仿宋" w:eastAsia="仿宋"/>
                <w:color w:val="auto"/>
                <w:sz w:val="24"/>
                <w:szCs w:val="24"/>
              </w:rPr>
              <w:t>）</w:t>
            </w:r>
            <w:r>
              <w:rPr>
                <w:rFonts w:ascii="仿宋" w:hAnsi="仿宋" w:eastAsia="仿宋"/>
                <w:color w:val="auto"/>
                <w:sz w:val="24"/>
                <w:szCs w:val="24"/>
              </w:rPr>
              <w:t>]</w:t>
            </w:r>
          </w:p>
          <w:p>
            <w:pPr>
              <w:pStyle w:val="35"/>
              <w:jc w:val="left"/>
              <w:rPr>
                <w:rFonts w:ascii="仿宋" w:hAnsi="仿宋" w:eastAsia="仿宋"/>
                <w:color w:val="auto"/>
                <w:sz w:val="24"/>
                <w:szCs w:val="24"/>
              </w:rPr>
            </w:pPr>
            <w:r>
              <w:rPr>
                <w:rFonts w:hint="eastAsia" w:ascii="仿宋" w:hAnsi="仿宋" w:eastAsia="仿宋"/>
                <w:color w:val="auto"/>
                <w:sz w:val="24"/>
                <w:szCs w:val="24"/>
              </w:rPr>
              <w:t>【最高者得分</w:t>
            </w:r>
            <w:r>
              <w:rPr>
                <w:rFonts w:ascii="仿宋" w:hAnsi="仿宋" w:eastAsia="仿宋"/>
                <w:color w:val="auto"/>
                <w:sz w:val="24"/>
                <w:szCs w:val="24"/>
              </w:rPr>
              <w:t>2</w:t>
            </w:r>
            <w:r>
              <w:rPr>
                <w:rFonts w:hint="eastAsia" w:ascii="仿宋" w:hAnsi="仿宋" w:eastAsia="仿宋"/>
                <w:color w:val="auto"/>
                <w:sz w:val="24"/>
                <w:szCs w:val="24"/>
              </w:rPr>
              <w:t>0，最低者得分1</w:t>
            </w:r>
            <w:r>
              <w:rPr>
                <w:rFonts w:ascii="仿宋" w:hAnsi="仿宋" w:eastAsia="仿宋"/>
                <w:color w:val="auto"/>
                <w:sz w:val="24"/>
                <w:szCs w:val="24"/>
              </w:rPr>
              <w:t>2</w:t>
            </w:r>
            <w:r>
              <w:rPr>
                <w:rFonts w:hint="eastAsia" w:ascii="仿宋" w:hAnsi="仿宋" w:eastAsia="仿宋"/>
                <w:color w:val="auto"/>
                <w:sz w:val="24"/>
                <w:szCs w:val="24"/>
              </w:rPr>
              <w:t>】</w:t>
            </w:r>
          </w:p>
        </w:tc>
        <w:tc>
          <w:tcPr>
            <w:tcW w:w="333" w:type="pct"/>
            <w:vAlign w:val="center"/>
          </w:tcPr>
          <w:p>
            <w:pPr>
              <w:pStyle w:val="35"/>
              <w:rPr>
                <w:rFonts w:ascii="仿宋" w:hAnsi="仿宋" w:eastAsia="仿宋"/>
                <w:color w:val="auto"/>
                <w:sz w:val="24"/>
                <w:szCs w:val="24"/>
              </w:rPr>
            </w:pPr>
            <w:r>
              <w:rPr>
                <w:rFonts w:hint="eastAsia" w:ascii="仿宋" w:hAnsi="仿宋" w:eastAsia="仿宋"/>
                <w:color w:val="auto"/>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Align w:val="center"/>
          </w:tcPr>
          <w:p>
            <w:pPr>
              <w:pStyle w:val="35"/>
              <w:rPr>
                <w:rFonts w:ascii="仿宋" w:hAnsi="仿宋" w:eastAsia="仿宋"/>
                <w:color w:val="auto"/>
                <w:sz w:val="24"/>
                <w:szCs w:val="24"/>
              </w:rPr>
            </w:pPr>
            <w:r>
              <w:rPr>
                <w:rFonts w:ascii="仿宋" w:hAnsi="仿宋" w:eastAsia="仿宋"/>
                <w:color w:val="auto"/>
                <w:sz w:val="24"/>
                <w:szCs w:val="24"/>
              </w:rPr>
              <w:t>成本效率</w:t>
            </w:r>
          </w:p>
        </w:tc>
        <w:tc>
          <w:tcPr>
            <w:tcW w:w="413" w:type="pct"/>
            <w:vAlign w:val="center"/>
          </w:tcPr>
          <w:p>
            <w:pPr>
              <w:pStyle w:val="35"/>
              <w:rPr>
                <w:rFonts w:ascii="仿宋" w:hAnsi="仿宋" w:eastAsia="仿宋"/>
                <w:color w:val="auto"/>
                <w:sz w:val="24"/>
                <w:szCs w:val="24"/>
              </w:rPr>
            </w:pPr>
            <w:r>
              <w:rPr>
                <w:rFonts w:ascii="仿宋" w:hAnsi="仿宋" w:eastAsia="仿宋"/>
                <w:color w:val="auto"/>
                <w:sz w:val="24"/>
                <w:szCs w:val="24"/>
              </w:rPr>
              <w:t>人均</w:t>
            </w:r>
            <w:r>
              <w:rPr>
                <w:rFonts w:hint="eastAsia" w:ascii="仿宋" w:hAnsi="仿宋" w:eastAsia="仿宋"/>
                <w:color w:val="auto"/>
                <w:sz w:val="24"/>
                <w:szCs w:val="24"/>
              </w:rPr>
              <w:t>利润率</w:t>
            </w:r>
          </w:p>
        </w:tc>
        <w:tc>
          <w:tcPr>
            <w:tcW w:w="1194" w:type="pct"/>
            <w:vAlign w:val="center"/>
          </w:tcPr>
          <w:p>
            <w:pPr>
              <w:pStyle w:val="35"/>
              <w:jc w:val="left"/>
              <w:rPr>
                <w:rFonts w:ascii="仿宋" w:hAnsi="仿宋" w:eastAsia="仿宋"/>
                <w:color w:val="auto"/>
                <w:sz w:val="24"/>
                <w:szCs w:val="24"/>
              </w:rPr>
            </w:pPr>
            <w:r>
              <w:rPr>
                <w:rFonts w:hint="eastAsia" w:ascii="仿宋" w:hAnsi="仿宋" w:eastAsia="仿宋"/>
                <w:color w:val="auto"/>
                <w:sz w:val="24"/>
                <w:szCs w:val="24"/>
              </w:rPr>
              <w:t>利润总额/平均从业人数×100%</w:t>
            </w:r>
          </w:p>
          <w:p>
            <w:pPr>
              <w:pStyle w:val="35"/>
              <w:jc w:val="left"/>
              <w:rPr>
                <w:rFonts w:ascii="仿宋" w:hAnsi="仿宋" w:eastAsia="仿宋"/>
                <w:color w:val="auto"/>
                <w:sz w:val="24"/>
                <w:szCs w:val="24"/>
              </w:rPr>
            </w:pPr>
            <w:r>
              <w:rPr>
                <w:rFonts w:ascii="仿宋" w:hAnsi="仿宋" w:eastAsia="仿宋"/>
                <w:color w:val="auto"/>
                <w:sz w:val="24"/>
                <w:szCs w:val="24"/>
              </w:rPr>
              <w:t>平均从业人数</w:t>
            </w:r>
            <w:r>
              <w:rPr>
                <w:rFonts w:hint="eastAsia" w:ascii="仿宋" w:hAnsi="仿宋" w:eastAsia="仿宋"/>
                <w:color w:val="auto"/>
                <w:sz w:val="24"/>
                <w:szCs w:val="24"/>
              </w:rPr>
              <w:t>=（期初各岗位人数总和+期末各岗位人数总和）/2</w:t>
            </w:r>
          </w:p>
        </w:tc>
        <w:tc>
          <w:tcPr>
            <w:tcW w:w="2670" w:type="pct"/>
            <w:vAlign w:val="center"/>
          </w:tcPr>
          <w:p>
            <w:pPr>
              <w:pStyle w:val="35"/>
              <w:jc w:val="left"/>
              <w:rPr>
                <w:rFonts w:ascii="仿宋" w:hAnsi="仿宋" w:eastAsia="仿宋"/>
                <w:color w:val="auto"/>
                <w:sz w:val="24"/>
                <w:szCs w:val="24"/>
              </w:rPr>
            </w:pPr>
            <w:r>
              <w:rPr>
                <w:rFonts w:ascii="仿宋" w:hAnsi="仿宋" w:eastAsia="仿宋"/>
                <w:color w:val="auto"/>
                <w:sz w:val="24"/>
                <w:szCs w:val="24"/>
              </w:rPr>
              <w:t>经营周期内</w:t>
            </w:r>
            <w:r>
              <w:rPr>
                <w:rFonts w:hint="eastAsia" w:ascii="仿宋" w:hAnsi="仿宋" w:eastAsia="仿宋"/>
                <w:color w:val="auto"/>
                <w:sz w:val="24"/>
                <w:szCs w:val="24"/>
              </w:rPr>
              <w:t>，各参赛者</w:t>
            </w:r>
            <w:r>
              <w:rPr>
                <w:rFonts w:ascii="仿宋" w:hAnsi="仿宋" w:eastAsia="仿宋"/>
                <w:color w:val="auto"/>
                <w:sz w:val="24"/>
                <w:szCs w:val="24"/>
              </w:rPr>
              <w:t>人均</w:t>
            </w:r>
            <w:r>
              <w:rPr>
                <w:rFonts w:hint="eastAsia" w:ascii="仿宋" w:hAnsi="仿宋" w:eastAsia="仿宋"/>
                <w:color w:val="auto"/>
                <w:sz w:val="24"/>
                <w:szCs w:val="24"/>
              </w:rPr>
              <w:t>利润率</w:t>
            </w:r>
            <w:r>
              <w:rPr>
                <w:rFonts w:ascii="仿宋" w:hAnsi="仿宋" w:eastAsia="仿宋"/>
                <w:color w:val="auto"/>
                <w:sz w:val="24"/>
                <w:szCs w:val="24"/>
              </w:rPr>
              <w:t>最高为</w:t>
            </w:r>
            <w:r>
              <w:rPr>
                <w:rFonts w:hint="eastAsia" w:ascii="仿宋" w:hAnsi="仿宋" w:eastAsia="仿宋"/>
                <w:color w:val="auto"/>
                <w:sz w:val="24"/>
                <w:szCs w:val="24"/>
              </w:rPr>
              <w:t>m，最低为n，你的</w:t>
            </w:r>
            <w:r>
              <w:rPr>
                <w:rFonts w:ascii="仿宋" w:hAnsi="仿宋" w:eastAsia="仿宋"/>
                <w:color w:val="auto"/>
                <w:sz w:val="24"/>
                <w:szCs w:val="24"/>
              </w:rPr>
              <w:t>人均</w:t>
            </w:r>
            <w:r>
              <w:rPr>
                <w:rFonts w:hint="eastAsia" w:ascii="仿宋" w:hAnsi="仿宋" w:eastAsia="仿宋"/>
                <w:color w:val="auto"/>
                <w:sz w:val="24"/>
                <w:szCs w:val="24"/>
              </w:rPr>
              <w:t>利润率为X，则该参赛者的得分为：</w:t>
            </w:r>
          </w:p>
          <w:p>
            <w:pPr>
              <w:pStyle w:val="35"/>
              <w:jc w:val="left"/>
              <w:rPr>
                <w:rFonts w:ascii="仿宋" w:hAnsi="仿宋" w:eastAsia="仿宋"/>
                <w:color w:val="auto"/>
                <w:sz w:val="24"/>
                <w:szCs w:val="24"/>
              </w:rPr>
            </w:pPr>
            <w:r>
              <w:rPr>
                <w:rFonts w:hint="eastAsia" w:ascii="仿宋" w:hAnsi="仿宋" w:eastAsia="仿宋"/>
                <w:color w:val="auto"/>
                <w:sz w:val="24"/>
                <w:szCs w:val="24"/>
              </w:rPr>
              <w:t>Y=[</w:t>
            </w:r>
            <w:r>
              <w:rPr>
                <w:rFonts w:ascii="仿宋" w:hAnsi="仿宋" w:eastAsia="仿宋"/>
                <w:color w:val="auto"/>
                <w:sz w:val="24"/>
                <w:szCs w:val="24"/>
              </w:rPr>
              <w:t>4/</w:t>
            </w:r>
            <w:r>
              <w:rPr>
                <w:rFonts w:hint="eastAsia" w:ascii="仿宋" w:hAnsi="仿宋" w:eastAsia="仿宋"/>
                <w:color w:val="auto"/>
                <w:sz w:val="24"/>
                <w:szCs w:val="24"/>
              </w:rPr>
              <w:t>（</w:t>
            </w:r>
            <w:r>
              <w:rPr>
                <w:rFonts w:ascii="仿宋" w:hAnsi="仿宋" w:eastAsia="仿宋"/>
                <w:color w:val="auto"/>
                <w:sz w:val="24"/>
                <w:szCs w:val="24"/>
              </w:rPr>
              <w:t>m-n</w:t>
            </w:r>
            <w:r>
              <w:rPr>
                <w:rFonts w:hint="eastAsia" w:ascii="仿宋" w:hAnsi="仿宋" w:eastAsia="仿宋"/>
                <w:color w:val="auto"/>
                <w:sz w:val="24"/>
                <w:szCs w:val="24"/>
              </w:rPr>
              <w:t>）]</w:t>
            </w:r>
            <w:r>
              <w:rPr>
                <w:rFonts w:ascii="仿宋" w:hAnsi="仿宋" w:eastAsia="仿宋"/>
                <w:color w:val="auto"/>
                <w:sz w:val="24"/>
                <w:szCs w:val="24"/>
              </w:rPr>
              <w:t>X+[</w:t>
            </w:r>
            <w:r>
              <w:rPr>
                <w:rFonts w:hint="eastAsia" w:ascii="仿宋" w:hAnsi="仿宋" w:eastAsia="仿宋"/>
                <w:color w:val="auto"/>
                <w:sz w:val="24"/>
                <w:szCs w:val="24"/>
              </w:rPr>
              <w:t>（</w:t>
            </w:r>
            <w:r>
              <w:rPr>
                <w:rFonts w:ascii="仿宋" w:hAnsi="仿宋" w:eastAsia="仿宋"/>
                <w:color w:val="auto"/>
                <w:sz w:val="24"/>
                <w:szCs w:val="24"/>
              </w:rPr>
              <w:t>6m-10n</w:t>
            </w:r>
            <w:r>
              <w:rPr>
                <w:rFonts w:hint="eastAsia" w:ascii="仿宋" w:hAnsi="仿宋" w:eastAsia="仿宋"/>
                <w:color w:val="auto"/>
                <w:sz w:val="24"/>
                <w:szCs w:val="24"/>
              </w:rPr>
              <w:t>）</w:t>
            </w:r>
            <w:r>
              <w:rPr>
                <w:rFonts w:ascii="仿宋" w:hAnsi="仿宋" w:eastAsia="仿宋"/>
                <w:color w:val="auto"/>
                <w:sz w:val="24"/>
                <w:szCs w:val="24"/>
              </w:rPr>
              <w:t>/</w:t>
            </w:r>
            <w:r>
              <w:rPr>
                <w:rFonts w:hint="eastAsia" w:ascii="仿宋" w:hAnsi="仿宋" w:eastAsia="仿宋"/>
                <w:color w:val="auto"/>
                <w:sz w:val="24"/>
                <w:szCs w:val="24"/>
              </w:rPr>
              <w:t>（</w:t>
            </w:r>
            <w:r>
              <w:rPr>
                <w:rFonts w:ascii="仿宋" w:hAnsi="仿宋" w:eastAsia="仿宋"/>
                <w:color w:val="auto"/>
                <w:sz w:val="24"/>
                <w:szCs w:val="24"/>
              </w:rPr>
              <w:t>m-n</w:t>
            </w:r>
            <w:r>
              <w:rPr>
                <w:rFonts w:hint="eastAsia" w:ascii="仿宋" w:hAnsi="仿宋" w:eastAsia="仿宋"/>
                <w:color w:val="auto"/>
                <w:sz w:val="24"/>
                <w:szCs w:val="24"/>
              </w:rPr>
              <w:t>）</w:t>
            </w:r>
            <w:r>
              <w:rPr>
                <w:rFonts w:ascii="仿宋" w:hAnsi="仿宋" w:eastAsia="仿宋"/>
                <w:color w:val="auto"/>
                <w:sz w:val="24"/>
                <w:szCs w:val="24"/>
              </w:rPr>
              <w:t>]</w:t>
            </w:r>
          </w:p>
          <w:p>
            <w:pPr>
              <w:pStyle w:val="35"/>
              <w:jc w:val="left"/>
              <w:rPr>
                <w:rFonts w:ascii="仿宋" w:hAnsi="仿宋" w:eastAsia="仿宋"/>
                <w:color w:val="auto"/>
                <w:sz w:val="24"/>
                <w:szCs w:val="24"/>
              </w:rPr>
            </w:pPr>
            <w:r>
              <w:rPr>
                <w:rFonts w:hint="eastAsia" w:ascii="仿宋" w:hAnsi="仿宋" w:eastAsia="仿宋"/>
                <w:color w:val="auto"/>
                <w:sz w:val="24"/>
                <w:szCs w:val="24"/>
              </w:rPr>
              <w:t>【最高者得分</w:t>
            </w:r>
            <w:r>
              <w:rPr>
                <w:rFonts w:ascii="仿宋" w:hAnsi="仿宋" w:eastAsia="仿宋"/>
                <w:color w:val="auto"/>
                <w:sz w:val="24"/>
                <w:szCs w:val="24"/>
              </w:rPr>
              <w:t>1</w:t>
            </w:r>
            <w:r>
              <w:rPr>
                <w:rFonts w:hint="eastAsia" w:ascii="仿宋" w:hAnsi="仿宋" w:eastAsia="仿宋"/>
                <w:color w:val="auto"/>
                <w:sz w:val="24"/>
                <w:szCs w:val="24"/>
              </w:rPr>
              <w:t>0，最低者得分</w:t>
            </w:r>
            <w:r>
              <w:rPr>
                <w:rFonts w:ascii="仿宋" w:hAnsi="仿宋" w:eastAsia="仿宋"/>
                <w:color w:val="auto"/>
                <w:sz w:val="24"/>
                <w:szCs w:val="24"/>
              </w:rPr>
              <w:t>6</w:t>
            </w:r>
            <w:r>
              <w:rPr>
                <w:rFonts w:hint="eastAsia" w:ascii="仿宋" w:hAnsi="仿宋" w:eastAsia="仿宋"/>
                <w:color w:val="auto"/>
                <w:sz w:val="24"/>
                <w:szCs w:val="24"/>
              </w:rPr>
              <w:t>】</w:t>
            </w:r>
          </w:p>
        </w:tc>
        <w:tc>
          <w:tcPr>
            <w:tcW w:w="333" w:type="pct"/>
            <w:vAlign w:val="center"/>
          </w:tcPr>
          <w:p>
            <w:pPr>
              <w:pStyle w:val="35"/>
              <w:rPr>
                <w:rFonts w:ascii="仿宋" w:hAnsi="仿宋" w:eastAsia="仿宋"/>
                <w:color w:val="auto"/>
                <w:sz w:val="24"/>
                <w:szCs w:val="24"/>
              </w:rPr>
            </w:pPr>
            <w:r>
              <w:rPr>
                <w:rFonts w:hint="eastAsia" w:ascii="仿宋" w:hAnsi="仿宋" w:eastAsia="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Align w:val="center"/>
          </w:tcPr>
          <w:p>
            <w:pPr>
              <w:pStyle w:val="35"/>
              <w:rPr>
                <w:rFonts w:ascii="仿宋" w:hAnsi="仿宋" w:eastAsia="仿宋"/>
                <w:color w:val="auto"/>
                <w:sz w:val="24"/>
                <w:szCs w:val="24"/>
              </w:rPr>
            </w:pPr>
            <w:r>
              <w:rPr>
                <w:rFonts w:ascii="仿宋" w:hAnsi="仿宋" w:eastAsia="仿宋"/>
                <w:color w:val="auto"/>
                <w:sz w:val="24"/>
                <w:szCs w:val="24"/>
              </w:rPr>
              <w:t>服务质量</w:t>
            </w:r>
          </w:p>
        </w:tc>
        <w:tc>
          <w:tcPr>
            <w:tcW w:w="413" w:type="pct"/>
            <w:vAlign w:val="center"/>
          </w:tcPr>
          <w:p>
            <w:pPr>
              <w:pStyle w:val="35"/>
              <w:rPr>
                <w:rFonts w:ascii="仿宋" w:hAnsi="仿宋" w:eastAsia="仿宋"/>
                <w:color w:val="auto"/>
                <w:sz w:val="24"/>
                <w:szCs w:val="24"/>
              </w:rPr>
            </w:pPr>
            <w:r>
              <w:rPr>
                <w:rFonts w:hint="eastAsia" w:ascii="仿宋" w:hAnsi="仿宋" w:eastAsia="仿宋"/>
                <w:color w:val="auto"/>
                <w:sz w:val="24"/>
                <w:szCs w:val="24"/>
              </w:rPr>
              <w:t>订单</w:t>
            </w:r>
            <w:r>
              <w:rPr>
                <w:rFonts w:ascii="仿宋" w:hAnsi="仿宋" w:eastAsia="仿宋"/>
                <w:color w:val="auto"/>
                <w:sz w:val="24"/>
                <w:szCs w:val="24"/>
              </w:rPr>
              <w:t>准时率</w:t>
            </w:r>
          </w:p>
        </w:tc>
        <w:tc>
          <w:tcPr>
            <w:tcW w:w="1194" w:type="pct"/>
            <w:vAlign w:val="center"/>
          </w:tcPr>
          <w:p>
            <w:pPr>
              <w:pStyle w:val="35"/>
              <w:jc w:val="left"/>
              <w:rPr>
                <w:rFonts w:ascii="仿宋" w:hAnsi="仿宋" w:eastAsia="仿宋"/>
                <w:color w:val="auto"/>
                <w:sz w:val="24"/>
                <w:szCs w:val="24"/>
              </w:rPr>
            </w:pPr>
            <w:r>
              <w:rPr>
                <w:rFonts w:hint="eastAsia" w:ascii="仿宋" w:hAnsi="仿宋" w:eastAsia="仿宋"/>
                <w:color w:val="auto"/>
                <w:sz w:val="24"/>
                <w:szCs w:val="24"/>
              </w:rPr>
              <w:t>按时完成的订单数量/订单总量×100%</w:t>
            </w:r>
          </w:p>
        </w:tc>
        <w:tc>
          <w:tcPr>
            <w:tcW w:w="2670" w:type="pct"/>
            <w:vAlign w:val="center"/>
          </w:tcPr>
          <w:p>
            <w:pPr>
              <w:pStyle w:val="35"/>
              <w:jc w:val="left"/>
              <w:rPr>
                <w:rFonts w:ascii="仿宋" w:hAnsi="仿宋" w:eastAsia="仿宋"/>
                <w:color w:val="auto"/>
                <w:sz w:val="24"/>
                <w:szCs w:val="24"/>
              </w:rPr>
            </w:pPr>
            <w:r>
              <w:rPr>
                <w:rFonts w:ascii="仿宋" w:hAnsi="仿宋" w:eastAsia="仿宋"/>
                <w:color w:val="auto"/>
                <w:sz w:val="24"/>
                <w:szCs w:val="24"/>
              </w:rPr>
              <w:t>经营周期内</w:t>
            </w:r>
            <w:r>
              <w:rPr>
                <w:rFonts w:hint="eastAsia" w:ascii="仿宋" w:hAnsi="仿宋" w:eastAsia="仿宋"/>
                <w:color w:val="auto"/>
                <w:sz w:val="24"/>
                <w:szCs w:val="24"/>
              </w:rPr>
              <w:t>，各参赛者订单</w:t>
            </w:r>
            <w:r>
              <w:rPr>
                <w:rFonts w:ascii="仿宋" w:hAnsi="仿宋" w:eastAsia="仿宋"/>
                <w:color w:val="auto"/>
                <w:sz w:val="24"/>
                <w:szCs w:val="24"/>
              </w:rPr>
              <w:t>准时率最高为</w:t>
            </w:r>
            <w:r>
              <w:rPr>
                <w:rFonts w:hint="eastAsia" w:ascii="仿宋" w:hAnsi="仿宋" w:eastAsia="仿宋"/>
                <w:color w:val="auto"/>
                <w:sz w:val="24"/>
                <w:szCs w:val="24"/>
              </w:rPr>
              <w:t>m，最低为n，你的订单</w:t>
            </w:r>
            <w:r>
              <w:rPr>
                <w:rFonts w:ascii="仿宋" w:hAnsi="仿宋" w:eastAsia="仿宋"/>
                <w:color w:val="auto"/>
                <w:sz w:val="24"/>
                <w:szCs w:val="24"/>
              </w:rPr>
              <w:t>准时率</w:t>
            </w:r>
            <w:r>
              <w:rPr>
                <w:rFonts w:hint="eastAsia" w:ascii="仿宋" w:hAnsi="仿宋" w:eastAsia="仿宋"/>
                <w:color w:val="auto"/>
                <w:sz w:val="24"/>
                <w:szCs w:val="24"/>
              </w:rPr>
              <w:t>为X，则该参赛者的得分为：</w:t>
            </w:r>
          </w:p>
          <w:p>
            <w:pPr>
              <w:pStyle w:val="35"/>
              <w:jc w:val="left"/>
              <w:rPr>
                <w:rFonts w:ascii="仿宋" w:hAnsi="仿宋" w:eastAsia="仿宋"/>
                <w:color w:val="auto"/>
                <w:sz w:val="24"/>
                <w:szCs w:val="24"/>
              </w:rPr>
            </w:pPr>
            <w:r>
              <w:rPr>
                <w:rFonts w:hint="eastAsia" w:ascii="仿宋" w:hAnsi="仿宋" w:eastAsia="仿宋"/>
                <w:color w:val="auto"/>
                <w:sz w:val="24"/>
                <w:szCs w:val="24"/>
              </w:rPr>
              <w:t>Y=[</w:t>
            </w:r>
            <w:r>
              <w:rPr>
                <w:rFonts w:ascii="仿宋" w:hAnsi="仿宋" w:eastAsia="仿宋"/>
                <w:color w:val="auto"/>
                <w:sz w:val="24"/>
                <w:szCs w:val="24"/>
              </w:rPr>
              <w:t>4/</w:t>
            </w:r>
            <w:r>
              <w:rPr>
                <w:rFonts w:hint="eastAsia" w:ascii="仿宋" w:hAnsi="仿宋" w:eastAsia="仿宋"/>
                <w:color w:val="auto"/>
                <w:sz w:val="24"/>
                <w:szCs w:val="24"/>
              </w:rPr>
              <w:t>（</w:t>
            </w:r>
            <w:r>
              <w:rPr>
                <w:rFonts w:ascii="仿宋" w:hAnsi="仿宋" w:eastAsia="仿宋"/>
                <w:color w:val="auto"/>
                <w:sz w:val="24"/>
                <w:szCs w:val="24"/>
              </w:rPr>
              <w:t>m-n</w:t>
            </w:r>
            <w:r>
              <w:rPr>
                <w:rFonts w:hint="eastAsia" w:ascii="仿宋" w:hAnsi="仿宋" w:eastAsia="仿宋"/>
                <w:color w:val="auto"/>
                <w:sz w:val="24"/>
                <w:szCs w:val="24"/>
              </w:rPr>
              <w:t>）]</w:t>
            </w:r>
            <w:r>
              <w:rPr>
                <w:rFonts w:ascii="仿宋" w:hAnsi="仿宋" w:eastAsia="仿宋"/>
                <w:color w:val="auto"/>
                <w:sz w:val="24"/>
                <w:szCs w:val="24"/>
              </w:rPr>
              <w:t>X+[</w:t>
            </w:r>
            <w:r>
              <w:rPr>
                <w:rFonts w:hint="eastAsia" w:ascii="仿宋" w:hAnsi="仿宋" w:eastAsia="仿宋"/>
                <w:color w:val="auto"/>
                <w:sz w:val="24"/>
                <w:szCs w:val="24"/>
              </w:rPr>
              <w:t>（</w:t>
            </w:r>
            <w:r>
              <w:rPr>
                <w:rFonts w:ascii="仿宋" w:hAnsi="仿宋" w:eastAsia="仿宋"/>
                <w:color w:val="auto"/>
                <w:sz w:val="24"/>
                <w:szCs w:val="24"/>
              </w:rPr>
              <w:t>6m-10n</w:t>
            </w:r>
            <w:r>
              <w:rPr>
                <w:rFonts w:hint="eastAsia" w:ascii="仿宋" w:hAnsi="仿宋" w:eastAsia="仿宋"/>
                <w:color w:val="auto"/>
                <w:sz w:val="24"/>
                <w:szCs w:val="24"/>
              </w:rPr>
              <w:t>）</w:t>
            </w:r>
            <w:r>
              <w:rPr>
                <w:rFonts w:ascii="仿宋" w:hAnsi="仿宋" w:eastAsia="仿宋"/>
                <w:color w:val="auto"/>
                <w:sz w:val="24"/>
                <w:szCs w:val="24"/>
              </w:rPr>
              <w:t>/</w:t>
            </w:r>
            <w:r>
              <w:rPr>
                <w:rFonts w:hint="eastAsia" w:ascii="仿宋" w:hAnsi="仿宋" w:eastAsia="仿宋"/>
                <w:color w:val="auto"/>
                <w:sz w:val="24"/>
                <w:szCs w:val="24"/>
              </w:rPr>
              <w:t>（</w:t>
            </w:r>
            <w:r>
              <w:rPr>
                <w:rFonts w:ascii="仿宋" w:hAnsi="仿宋" w:eastAsia="仿宋"/>
                <w:color w:val="auto"/>
                <w:sz w:val="24"/>
                <w:szCs w:val="24"/>
              </w:rPr>
              <w:t>m-n</w:t>
            </w:r>
            <w:r>
              <w:rPr>
                <w:rFonts w:hint="eastAsia" w:ascii="仿宋" w:hAnsi="仿宋" w:eastAsia="仿宋"/>
                <w:color w:val="auto"/>
                <w:sz w:val="24"/>
                <w:szCs w:val="24"/>
              </w:rPr>
              <w:t>）</w:t>
            </w:r>
            <w:r>
              <w:rPr>
                <w:rFonts w:ascii="仿宋" w:hAnsi="仿宋" w:eastAsia="仿宋"/>
                <w:color w:val="auto"/>
                <w:sz w:val="24"/>
                <w:szCs w:val="24"/>
              </w:rPr>
              <w:t>]</w:t>
            </w:r>
          </w:p>
          <w:p>
            <w:pPr>
              <w:pStyle w:val="35"/>
              <w:jc w:val="left"/>
              <w:rPr>
                <w:rFonts w:ascii="仿宋" w:hAnsi="仿宋" w:eastAsia="仿宋"/>
                <w:color w:val="auto"/>
                <w:sz w:val="24"/>
                <w:szCs w:val="24"/>
              </w:rPr>
            </w:pPr>
            <w:r>
              <w:rPr>
                <w:rFonts w:hint="eastAsia" w:ascii="仿宋" w:hAnsi="仿宋" w:eastAsia="仿宋"/>
                <w:color w:val="auto"/>
                <w:sz w:val="24"/>
                <w:szCs w:val="24"/>
              </w:rPr>
              <w:t>【最高者得分</w:t>
            </w:r>
            <w:r>
              <w:rPr>
                <w:rFonts w:ascii="仿宋" w:hAnsi="仿宋" w:eastAsia="仿宋"/>
                <w:color w:val="auto"/>
                <w:sz w:val="24"/>
                <w:szCs w:val="24"/>
              </w:rPr>
              <w:t>1</w:t>
            </w:r>
            <w:r>
              <w:rPr>
                <w:rFonts w:hint="eastAsia" w:ascii="仿宋" w:hAnsi="仿宋" w:eastAsia="仿宋"/>
                <w:color w:val="auto"/>
                <w:sz w:val="24"/>
                <w:szCs w:val="24"/>
              </w:rPr>
              <w:t>0，最低者得分</w:t>
            </w:r>
            <w:r>
              <w:rPr>
                <w:rFonts w:ascii="仿宋" w:hAnsi="仿宋" w:eastAsia="仿宋"/>
                <w:color w:val="auto"/>
                <w:sz w:val="24"/>
                <w:szCs w:val="24"/>
              </w:rPr>
              <w:t>6</w:t>
            </w:r>
            <w:r>
              <w:rPr>
                <w:rFonts w:hint="eastAsia" w:ascii="仿宋" w:hAnsi="仿宋" w:eastAsia="仿宋"/>
                <w:color w:val="auto"/>
                <w:sz w:val="24"/>
                <w:szCs w:val="24"/>
              </w:rPr>
              <w:t>】</w:t>
            </w:r>
          </w:p>
        </w:tc>
        <w:tc>
          <w:tcPr>
            <w:tcW w:w="333" w:type="pct"/>
            <w:vAlign w:val="center"/>
          </w:tcPr>
          <w:p>
            <w:pPr>
              <w:pStyle w:val="35"/>
              <w:rPr>
                <w:rFonts w:ascii="仿宋" w:hAnsi="仿宋" w:eastAsia="仿宋"/>
                <w:color w:val="auto"/>
                <w:sz w:val="24"/>
                <w:szCs w:val="24"/>
              </w:rPr>
            </w:pPr>
            <w:r>
              <w:rPr>
                <w:rFonts w:hint="eastAsia" w:ascii="仿宋" w:hAnsi="仿宋" w:eastAsia="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7" w:type="pct"/>
            <w:gridSpan w:val="4"/>
            <w:vAlign w:val="center"/>
          </w:tcPr>
          <w:p>
            <w:pPr>
              <w:pStyle w:val="35"/>
              <w:rPr>
                <w:rFonts w:ascii="仿宋" w:hAnsi="仿宋" w:eastAsia="仿宋"/>
                <w:color w:val="auto"/>
                <w:sz w:val="24"/>
                <w:szCs w:val="24"/>
              </w:rPr>
            </w:pPr>
            <w:r>
              <w:rPr>
                <w:rFonts w:ascii="仿宋" w:hAnsi="仿宋" w:eastAsia="仿宋"/>
                <w:color w:val="auto"/>
                <w:sz w:val="24"/>
                <w:szCs w:val="24"/>
              </w:rPr>
              <w:t>总分</w:t>
            </w:r>
          </w:p>
        </w:tc>
        <w:tc>
          <w:tcPr>
            <w:tcW w:w="333" w:type="pct"/>
            <w:vAlign w:val="center"/>
          </w:tcPr>
          <w:p>
            <w:pPr>
              <w:pStyle w:val="35"/>
              <w:rPr>
                <w:rFonts w:ascii="仿宋" w:hAnsi="仿宋" w:eastAsia="仿宋"/>
                <w:color w:val="auto"/>
                <w:sz w:val="24"/>
                <w:szCs w:val="24"/>
              </w:rPr>
            </w:pPr>
            <w:r>
              <w:rPr>
                <w:rFonts w:hint="eastAsia" w:ascii="仿宋" w:hAnsi="仿宋" w:eastAsia="仿宋"/>
                <w:color w:val="auto"/>
                <w:sz w:val="24"/>
                <w:szCs w:val="24"/>
              </w:rPr>
              <w:t>100</w:t>
            </w:r>
          </w:p>
        </w:tc>
      </w:tr>
    </w:tbl>
    <w:p>
      <w:pPr>
        <w:widowControl/>
        <w:adjustRightInd w:val="0"/>
        <w:snapToGrid w:val="0"/>
        <w:spacing w:line="276" w:lineRule="auto"/>
        <w:ind w:firstLine="480" w:firstLineChars="200"/>
        <w:rPr>
          <w:rFonts w:ascii="仿宋" w:hAnsi="仿宋" w:eastAsia="仿宋"/>
          <w:sz w:val="24"/>
          <w:szCs w:val="24"/>
        </w:rPr>
      </w:pPr>
    </w:p>
    <w:p>
      <w:pPr>
        <w:pageBreakBefore w:val="0"/>
        <w:widowControl/>
        <w:kinsoku/>
        <w:wordWrap/>
        <w:overflowPunct/>
        <w:topLinePunct w:val="0"/>
        <w:autoSpaceDE/>
        <w:autoSpaceDN/>
        <w:bidi w:val="0"/>
        <w:adjustRightInd w:val="0"/>
        <w:snapToGrid w:val="0"/>
        <w:spacing w:after="157" w:afterLines="50" w:line="276" w:lineRule="auto"/>
        <w:ind w:firstLine="562" w:firstLineChars="200"/>
        <w:jc w:val="left"/>
        <w:textAlignment w:val="auto"/>
        <w:rPr>
          <w:rFonts w:hint="eastAsia" w:ascii="宋体" w:hAnsi="宋体" w:eastAsia="宋体" w:cs="宋体"/>
          <w:b/>
          <w:sz w:val="28"/>
          <w:szCs w:val="28"/>
        </w:rPr>
      </w:pPr>
      <w:r>
        <w:rPr>
          <w:rFonts w:hint="eastAsia" w:ascii="宋体" w:hAnsi="宋体" w:cs="宋体"/>
          <w:b/>
          <w:sz w:val="28"/>
          <w:szCs w:val="28"/>
          <w:lang w:val="en-US" w:eastAsia="zh-CN"/>
        </w:rPr>
        <w:t>3.</w:t>
      </w:r>
      <w:r>
        <w:rPr>
          <w:rFonts w:hint="eastAsia" w:ascii="宋体" w:hAnsi="宋体" w:eastAsia="宋体" w:cs="宋体"/>
          <w:b/>
          <w:sz w:val="28"/>
          <w:szCs w:val="28"/>
        </w:rPr>
        <w:t>总成绩评定</w:t>
      </w:r>
    </w:p>
    <w:p>
      <w:pPr>
        <w:pageBreakBefore w:val="0"/>
        <w:widowControl/>
        <w:kinsoku/>
        <w:wordWrap/>
        <w:overflowPunct/>
        <w:topLinePunct w:val="0"/>
        <w:autoSpaceDE/>
        <w:autoSpaceDN/>
        <w:bidi w:val="0"/>
        <w:adjustRightInd w:val="0"/>
        <w:snapToGrid w:val="0"/>
        <w:spacing w:after="157" w:afterLines="50" w:line="276"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运营沙盘对抗成绩=（第一场对抗成绩+第二场对抗成绩）/2</w:t>
      </w:r>
    </w:p>
    <w:p>
      <w:pPr>
        <w:pageBreakBefore w:val="0"/>
        <w:widowControl/>
        <w:kinsoku/>
        <w:wordWrap/>
        <w:overflowPunct/>
        <w:topLinePunct w:val="0"/>
        <w:autoSpaceDE/>
        <w:autoSpaceDN/>
        <w:bidi w:val="0"/>
        <w:adjustRightInd w:val="0"/>
        <w:snapToGrid w:val="0"/>
        <w:spacing w:after="157" w:afterLines="50" w:line="276"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总成绩=30%×职业能力测评成绩+70%×运营沙盘对抗成绩</w:t>
      </w:r>
    </w:p>
    <w:p>
      <w:pPr>
        <w:pageBreakBefore w:val="0"/>
        <w:widowControl/>
        <w:kinsoku/>
        <w:wordWrap/>
        <w:overflowPunct/>
        <w:topLinePunct w:val="0"/>
        <w:autoSpaceDE/>
        <w:autoSpaceDN/>
        <w:bidi w:val="0"/>
        <w:adjustRightInd w:val="0"/>
        <w:snapToGrid w:val="0"/>
        <w:spacing w:after="157" w:afterLines="50" w:line="276"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职业能力测评与运营沙盘对抗均由系统自动评分，以分数形式给出；两部分成绩合计后为总成绩，按分数从高到低排列参赛选手的名次。</w:t>
      </w:r>
    </w:p>
    <w:p>
      <w:pPr>
        <w:pStyle w:val="2"/>
        <w:pageBreakBefore w:val="0"/>
        <w:numPr>
          <w:ilvl w:val="0"/>
          <w:numId w:val="0"/>
        </w:numPr>
        <w:kinsoku/>
        <w:wordWrap/>
        <w:overflowPunct/>
        <w:topLinePunct w:val="0"/>
        <w:autoSpaceDE/>
        <w:autoSpaceDN/>
        <w:bidi w:val="0"/>
        <w:spacing w:after="157" w:afterLines="50" w:line="276" w:lineRule="auto"/>
        <w:ind w:left="420" w:leftChars="0" w:firstLine="6" w:firstLineChars="0"/>
        <w:textAlignment w:val="auto"/>
        <w:rPr>
          <w:rFonts w:hint="eastAsia" w:ascii="宋体" w:hAnsi="宋体" w:eastAsia="宋体" w:cs="宋体"/>
          <w:sz w:val="28"/>
          <w:szCs w:val="28"/>
        </w:rPr>
      </w:pPr>
      <w:r>
        <w:rPr>
          <w:rFonts w:hint="eastAsia" w:ascii="宋体" w:hAnsi="宋体" w:eastAsia="宋体" w:cs="宋体"/>
          <w:b/>
          <w:bCs/>
          <w:kern w:val="44"/>
          <w:sz w:val="28"/>
          <w:szCs w:val="28"/>
          <w:lang w:val="en-US" w:eastAsia="zh-CN" w:bidi="ar-SA"/>
        </w:rPr>
        <w:t>七、</w:t>
      </w:r>
      <w:r>
        <w:rPr>
          <w:rFonts w:hint="eastAsia" w:ascii="宋体" w:hAnsi="宋体" w:eastAsia="宋体" w:cs="宋体"/>
          <w:sz w:val="28"/>
          <w:szCs w:val="28"/>
        </w:rPr>
        <w:t>竞赛内容</w:t>
      </w:r>
    </w:p>
    <w:p>
      <w:pPr>
        <w:pageBreakBefore w:val="0"/>
        <w:widowControl/>
        <w:kinsoku/>
        <w:wordWrap/>
        <w:overflowPunct/>
        <w:topLinePunct w:val="0"/>
        <w:autoSpaceDE/>
        <w:autoSpaceDN/>
        <w:bidi w:val="0"/>
        <w:adjustRightInd w:val="0"/>
        <w:snapToGrid w:val="0"/>
        <w:spacing w:after="157" w:afterLines="50" w:line="276"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仿真了虚拟物流行业，参赛者利用大数据手段，获取市场中物流服务需求，通过大数据分析自行建设并经营具有某种物流服务功能的物流中心；参赛者间相互竞争，以获取更多市场资源，提高净利润。在物流中心运营过程中，充分运用数字化思维、大数据手段，使参赛者在感受物流中心运营成长过程的同时，掌握物流中心运营的本质与核心，提升自身运营管理能力。</w:t>
      </w:r>
    </w:p>
    <w:p>
      <w:pPr>
        <w:pageBreakBefore w:val="0"/>
        <w:widowControl/>
        <w:kinsoku/>
        <w:wordWrap/>
        <w:overflowPunct/>
        <w:topLinePunct w:val="0"/>
        <w:autoSpaceDE/>
        <w:autoSpaceDN/>
        <w:bidi w:val="0"/>
        <w:adjustRightInd w:val="0"/>
        <w:snapToGrid w:val="0"/>
        <w:spacing w:after="157" w:afterLines="50" w:line="276"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内容主要是通过考察参赛选手能否利用数字化思维、运用大数据手段，获取市场信息、建设合适的物流中心，并在竞争环境中对其进行运营，以不断的优化调整设备、组织结构、运营策略、投标价格等，最终获取更多市场份额和利润的物流中心运营核心技能来设置。</w:t>
      </w:r>
    </w:p>
    <w:p>
      <w:pPr>
        <w:pageBreakBefore w:val="0"/>
        <w:widowControl/>
        <w:kinsoku/>
        <w:wordWrap/>
        <w:overflowPunct/>
        <w:topLinePunct w:val="0"/>
        <w:autoSpaceDE/>
        <w:autoSpaceDN/>
        <w:bidi w:val="0"/>
        <w:adjustRightInd w:val="0"/>
        <w:snapToGrid w:val="0"/>
        <w:spacing w:after="157" w:afterLines="50" w:line="276"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竞赛中，参赛选手会运用到物流管理、企业运营管理、统计分析、财务管理、EXCEL工具运用、市场调研与分析、大数据分析等多门课程的综合知识。</w:t>
      </w:r>
    </w:p>
    <w:p>
      <w:pPr>
        <w:pageBreakBefore w:val="0"/>
        <w:widowControl/>
        <w:kinsoku/>
        <w:wordWrap/>
        <w:overflowPunct/>
        <w:topLinePunct w:val="0"/>
        <w:autoSpaceDE/>
        <w:autoSpaceDN/>
        <w:bidi w:val="0"/>
        <w:adjustRightInd w:val="0"/>
        <w:snapToGrid w:val="0"/>
        <w:spacing w:after="157" w:afterLines="50" w:line="276"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中，参赛选手会遇到物流中心运营中常见的各种典型问题以及竞争市场中变幻莫测的各种情况，使其感悟复杂物流市场环境下如何发现问题、分析问题、制定决策、执行决策及解决问题，进而提升参赛选手学会工作、学会思考等方面的职业素养。</w:t>
      </w:r>
    </w:p>
    <w:p>
      <w:pPr>
        <w:pStyle w:val="2"/>
        <w:pageBreakBefore w:val="0"/>
        <w:numPr>
          <w:ilvl w:val="0"/>
          <w:numId w:val="0"/>
        </w:numPr>
        <w:kinsoku/>
        <w:wordWrap/>
        <w:overflowPunct/>
        <w:topLinePunct w:val="0"/>
        <w:autoSpaceDE/>
        <w:autoSpaceDN/>
        <w:bidi w:val="0"/>
        <w:spacing w:after="157" w:afterLines="50" w:line="276" w:lineRule="auto"/>
        <w:ind w:left="420" w:leftChars="0" w:firstLine="6" w:firstLineChars="0"/>
        <w:textAlignment w:val="auto"/>
        <w:rPr>
          <w:rFonts w:hint="eastAsia" w:ascii="宋体" w:hAnsi="宋体" w:eastAsia="宋体" w:cs="宋体"/>
          <w:sz w:val="28"/>
          <w:szCs w:val="28"/>
        </w:rPr>
      </w:pPr>
      <w:r>
        <w:rPr>
          <w:rFonts w:hint="eastAsia" w:ascii="宋体" w:hAnsi="宋体" w:eastAsia="宋体" w:cs="宋体"/>
          <w:b/>
          <w:bCs/>
          <w:kern w:val="44"/>
          <w:sz w:val="28"/>
          <w:szCs w:val="28"/>
          <w:lang w:val="en-US" w:eastAsia="zh-CN" w:bidi="ar-SA"/>
        </w:rPr>
        <w:t>八、</w:t>
      </w:r>
      <w:r>
        <w:rPr>
          <w:rFonts w:hint="eastAsia" w:ascii="宋体" w:hAnsi="宋体" w:eastAsia="宋体" w:cs="宋体"/>
          <w:sz w:val="28"/>
          <w:szCs w:val="28"/>
        </w:rPr>
        <w:t>竞赛时间</w:t>
      </w:r>
    </w:p>
    <w:tbl>
      <w:tblPr>
        <w:tblStyle w:val="15"/>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2268"/>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pPr>
              <w:widowControl/>
              <w:adjustRightInd w:val="0"/>
              <w:snapToGrid w:val="0"/>
              <w:spacing w:line="276" w:lineRule="auto"/>
              <w:jc w:val="center"/>
              <w:rPr>
                <w:rFonts w:ascii="仿宋" w:hAnsi="仿宋" w:eastAsia="仿宋"/>
                <w:b/>
                <w:sz w:val="24"/>
                <w:szCs w:val="24"/>
              </w:rPr>
            </w:pPr>
            <w:r>
              <w:rPr>
                <w:rFonts w:hint="eastAsia" w:ascii="仿宋" w:hAnsi="仿宋" w:eastAsia="仿宋"/>
                <w:b/>
                <w:sz w:val="24"/>
                <w:szCs w:val="24"/>
              </w:rPr>
              <w:t>时间</w:t>
            </w:r>
          </w:p>
        </w:tc>
        <w:tc>
          <w:tcPr>
            <w:tcW w:w="2268" w:type="dxa"/>
            <w:vAlign w:val="center"/>
          </w:tcPr>
          <w:p>
            <w:pPr>
              <w:widowControl/>
              <w:adjustRightInd w:val="0"/>
              <w:snapToGrid w:val="0"/>
              <w:spacing w:line="276" w:lineRule="auto"/>
              <w:jc w:val="center"/>
              <w:rPr>
                <w:rFonts w:ascii="仿宋" w:hAnsi="仿宋" w:eastAsia="仿宋"/>
                <w:b/>
                <w:sz w:val="24"/>
                <w:szCs w:val="24"/>
              </w:rPr>
            </w:pPr>
            <w:r>
              <w:rPr>
                <w:rFonts w:hint="eastAsia" w:ascii="仿宋" w:hAnsi="仿宋" w:eastAsia="仿宋"/>
                <w:b/>
                <w:sz w:val="24"/>
                <w:szCs w:val="24"/>
              </w:rPr>
              <w:t>内容</w:t>
            </w:r>
          </w:p>
        </w:tc>
        <w:tc>
          <w:tcPr>
            <w:tcW w:w="2694" w:type="dxa"/>
            <w:vAlign w:val="center"/>
          </w:tcPr>
          <w:p>
            <w:pPr>
              <w:widowControl/>
              <w:adjustRightInd w:val="0"/>
              <w:snapToGrid w:val="0"/>
              <w:spacing w:line="276" w:lineRule="auto"/>
              <w:jc w:val="center"/>
              <w:rPr>
                <w:rFonts w:ascii="仿宋" w:hAnsi="仿宋" w:eastAsia="仿宋"/>
                <w:b/>
                <w:sz w:val="24"/>
                <w:szCs w:val="24"/>
              </w:rPr>
            </w:pPr>
            <w:r>
              <w:rPr>
                <w:rFonts w:hint="eastAsia" w:ascii="仿宋" w:hAnsi="仿宋" w:eastAsia="仿宋"/>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pPr>
              <w:widowControl/>
              <w:adjustRightInd w:val="0"/>
              <w:snapToGrid w:val="0"/>
              <w:spacing w:line="276" w:lineRule="auto"/>
              <w:jc w:val="left"/>
              <w:rPr>
                <w:rFonts w:ascii="仿宋" w:hAnsi="仿宋" w:eastAsia="仿宋"/>
                <w:sz w:val="24"/>
                <w:szCs w:val="24"/>
              </w:rPr>
            </w:pPr>
            <w:r>
              <w:rPr>
                <w:rFonts w:hint="eastAsia" w:ascii="仿宋" w:hAnsi="仿宋" w:eastAsia="仿宋"/>
                <w:sz w:val="24"/>
                <w:szCs w:val="24"/>
              </w:rPr>
              <w:t>2023年9月</w:t>
            </w:r>
            <w:r>
              <w:rPr>
                <w:rFonts w:ascii="仿宋" w:hAnsi="仿宋" w:eastAsia="仿宋"/>
                <w:sz w:val="24"/>
                <w:szCs w:val="24"/>
              </w:rPr>
              <w:t>20</w:t>
            </w:r>
            <w:r>
              <w:rPr>
                <w:rFonts w:hint="eastAsia" w:ascii="仿宋" w:hAnsi="仿宋" w:eastAsia="仿宋"/>
                <w:sz w:val="24"/>
                <w:szCs w:val="24"/>
              </w:rPr>
              <w:t>日前</w:t>
            </w:r>
          </w:p>
        </w:tc>
        <w:tc>
          <w:tcPr>
            <w:tcW w:w="2268" w:type="dxa"/>
            <w:vAlign w:val="center"/>
          </w:tcPr>
          <w:p>
            <w:pPr>
              <w:widowControl/>
              <w:adjustRightInd w:val="0"/>
              <w:snapToGrid w:val="0"/>
              <w:spacing w:line="276" w:lineRule="auto"/>
              <w:jc w:val="left"/>
              <w:rPr>
                <w:rFonts w:ascii="仿宋" w:hAnsi="仿宋" w:eastAsia="仿宋"/>
                <w:sz w:val="24"/>
                <w:szCs w:val="24"/>
              </w:rPr>
            </w:pPr>
            <w:r>
              <w:rPr>
                <w:rFonts w:hint="eastAsia" w:ascii="仿宋" w:hAnsi="仿宋" w:eastAsia="仿宋"/>
                <w:sz w:val="24"/>
                <w:szCs w:val="24"/>
              </w:rPr>
              <w:t>竞赛报名</w:t>
            </w:r>
          </w:p>
        </w:tc>
        <w:tc>
          <w:tcPr>
            <w:tcW w:w="2694" w:type="dxa"/>
            <w:vAlign w:val="center"/>
          </w:tcPr>
          <w:p>
            <w:pPr>
              <w:widowControl/>
              <w:adjustRightInd w:val="0"/>
              <w:snapToGrid w:val="0"/>
              <w:spacing w:line="276" w:lineRule="auto"/>
              <w:jc w:val="left"/>
              <w:rPr>
                <w:rFonts w:ascii="仿宋" w:hAnsi="仿宋" w:eastAsia="仿宋"/>
                <w:sz w:val="24"/>
                <w:szCs w:val="24"/>
              </w:rPr>
            </w:pPr>
            <w:r>
              <w:rPr>
                <w:rFonts w:hint="eastAsia" w:ascii="仿宋" w:hAnsi="仿宋" w:eastAsia="仿宋"/>
                <w:sz w:val="24"/>
                <w:szCs w:val="24"/>
              </w:rPr>
              <w:t>加入比赛Q</w:t>
            </w:r>
            <w:r>
              <w:rPr>
                <w:rFonts w:ascii="仿宋" w:hAnsi="仿宋" w:eastAsia="仿宋"/>
                <w:sz w:val="24"/>
                <w:szCs w:val="24"/>
              </w:rPr>
              <w:t>Q</w:t>
            </w:r>
            <w:r>
              <w:rPr>
                <w:rFonts w:hint="eastAsia" w:ascii="仿宋" w:hAnsi="仿宋" w:eastAsia="仿宋"/>
                <w:sz w:val="24"/>
                <w:szCs w:val="24"/>
              </w:rPr>
              <w:t>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pPr>
              <w:widowControl/>
              <w:adjustRightInd w:val="0"/>
              <w:snapToGrid w:val="0"/>
              <w:spacing w:line="276" w:lineRule="auto"/>
              <w:jc w:val="left"/>
              <w:rPr>
                <w:rFonts w:ascii="仿宋" w:hAnsi="仿宋" w:eastAsia="仿宋"/>
                <w:sz w:val="24"/>
                <w:szCs w:val="24"/>
              </w:rPr>
            </w:pPr>
            <w:r>
              <w:rPr>
                <w:rFonts w:hint="eastAsia" w:ascii="仿宋" w:hAnsi="仿宋" w:eastAsia="仿宋"/>
                <w:sz w:val="24"/>
                <w:szCs w:val="24"/>
              </w:rPr>
              <w:t>2023年9月下旬</w:t>
            </w:r>
          </w:p>
        </w:tc>
        <w:tc>
          <w:tcPr>
            <w:tcW w:w="2268" w:type="dxa"/>
            <w:vAlign w:val="center"/>
          </w:tcPr>
          <w:p>
            <w:pPr>
              <w:widowControl/>
              <w:adjustRightInd w:val="0"/>
              <w:snapToGrid w:val="0"/>
              <w:spacing w:line="276" w:lineRule="auto"/>
              <w:jc w:val="left"/>
              <w:rPr>
                <w:rFonts w:ascii="仿宋" w:hAnsi="仿宋" w:eastAsia="仿宋"/>
                <w:sz w:val="24"/>
                <w:szCs w:val="24"/>
              </w:rPr>
            </w:pPr>
            <w:r>
              <w:rPr>
                <w:rFonts w:hint="eastAsia" w:ascii="仿宋" w:hAnsi="仿宋" w:eastAsia="仿宋"/>
                <w:sz w:val="24"/>
                <w:szCs w:val="24"/>
              </w:rPr>
              <w:t>赛项说明会</w:t>
            </w:r>
          </w:p>
        </w:tc>
        <w:tc>
          <w:tcPr>
            <w:tcW w:w="2694" w:type="dxa"/>
            <w:vAlign w:val="center"/>
          </w:tcPr>
          <w:p>
            <w:pPr>
              <w:widowControl/>
              <w:adjustRightInd w:val="0"/>
              <w:snapToGrid w:val="0"/>
              <w:spacing w:line="276" w:lineRule="auto"/>
              <w:jc w:val="left"/>
              <w:rPr>
                <w:rFonts w:ascii="仿宋" w:hAnsi="仿宋" w:eastAsia="仿宋"/>
                <w:sz w:val="24"/>
                <w:szCs w:val="24"/>
              </w:rPr>
            </w:pPr>
            <w:r>
              <w:rPr>
                <w:rFonts w:hint="eastAsia" w:ascii="仿宋" w:hAnsi="仿宋" w:eastAsia="仿宋"/>
                <w:sz w:val="24"/>
                <w:szCs w:val="24"/>
              </w:rPr>
              <w:t>比赛群内另行通知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pPr>
              <w:widowControl/>
              <w:adjustRightInd w:val="0"/>
              <w:snapToGrid w:val="0"/>
              <w:spacing w:line="276" w:lineRule="auto"/>
              <w:jc w:val="left"/>
              <w:rPr>
                <w:rFonts w:ascii="仿宋" w:hAnsi="仿宋" w:eastAsia="仿宋"/>
                <w:sz w:val="24"/>
                <w:szCs w:val="24"/>
              </w:rPr>
            </w:pPr>
            <w:r>
              <w:rPr>
                <w:rFonts w:hint="eastAsia" w:ascii="仿宋" w:hAnsi="仿宋" w:eastAsia="仿宋"/>
                <w:sz w:val="24"/>
                <w:szCs w:val="24"/>
              </w:rPr>
              <w:t>2023年9月下旬-</w:t>
            </w:r>
            <w:r>
              <w:rPr>
                <w:rFonts w:ascii="仿宋" w:hAnsi="仿宋" w:eastAsia="仿宋"/>
                <w:sz w:val="24"/>
                <w:szCs w:val="24"/>
              </w:rPr>
              <w:t>10</w:t>
            </w:r>
            <w:r>
              <w:rPr>
                <w:rFonts w:hint="eastAsia" w:ascii="仿宋" w:hAnsi="仿宋" w:eastAsia="仿宋"/>
                <w:sz w:val="24"/>
                <w:szCs w:val="24"/>
              </w:rPr>
              <w:t>月</w:t>
            </w:r>
            <w:r>
              <w:rPr>
                <w:rFonts w:ascii="仿宋" w:hAnsi="仿宋" w:eastAsia="仿宋"/>
                <w:sz w:val="24"/>
                <w:szCs w:val="24"/>
              </w:rPr>
              <w:t>18</w:t>
            </w:r>
            <w:r>
              <w:rPr>
                <w:rFonts w:hint="eastAsia" w:ascii="仿宋" w:hAnsi="仿宋" w:eastAsia="仿宋"/>
                <w:sz w:val="24"/>
                <w:szCs w:val="24"/>
              </w:rPr>
              <w:t>日</w:t>
            </w:r>
          </w:p>
        </w:tc>
        <w:tc>
          <w:tcPr>
            <w:tcW w:w="2268" w:type="dxa"/>
            <w:vAlign w:val="center"/>
          </w:tcPr>
          <w:p>
            <w:pPr>
              <w:widowControl/>
              <w:adjustRightInd w:val="0"/>
              <w:snapToGrid w:val="0"/>
              <w:spacing w:line="276" w:lineRule="auto"/>
              <w:jc w:val="left"/>
              <w:rPr>
                <w:rFonts w:ascii="仿宋" w:hAnsi="仿宋" w:eastAsia="仿宋"/>
                <w:sz w:val="24"/>
                <w:szCs w:val="24"/>
              </w:rPr>
            </w:pPr>
            <w:r>
              <w:rPr>
                <w:rFonts w:hint="eastAsia" w:ascii="仿宋" w:hAnsi="仿宋" w:eastAsia="仿宋"/>
                <w:sz w:val="24"/>
                <w:szCs w:val="24"/>
              </w:rPr>
              <w:t>分配帐号开始练习</w:t>
            </w:r>
          </w:p>
        </w:tc>
        <w:tc>
          <w:tcPr>
            <w:tcW w:w="2694" w:type="dxa"/>
            <w:vAlign w:val="center"/>
          </w:tcPr>
          <w:p>
            <w:pPr>
              <w:widowControl/>
              <w:adjustRightInd w:val="0"/>
              <w:snapToGrid w:val="0"/>
              <w:spacing w:line="276" w:lineRule="auto"/>
              <w:jc w:val="left"/>
              <w:rPr>
                <w:rFonts w:ascii="仿宋" w:hAnsi="仿宋" w:eastAsia="仿宋"/>
                <w:sz w:val="24"/>
                <w:szCs w:val="24"/>
              </w:rPr>
            </w:pPr>
            <w:r>
              <w:rPr>
                <w:rFonts w:hint="eastAsia" w:ascii="仿宋" w:hAnsi="仿宋" w:eastAsia="仿宋"/>
                <w:sz w:val="24"/>
                <w:szCs w:val="24"/>
              </w:rPr>
              <w:t>定期组织对抗练习赛，具体时间群内发通知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pPr>
              <w:widowControl/>
              <w:adjustRightInd w:val="0"/>
              <w:snapToGrid w:val="0"/>
              <w:spacing w:line="276" w:lineRule="auto"/>
              <w:jc w:val="left"/>
              <w:rPr>
                <w:rFonts w:ascii="仿宋" w:hAnsi="仿宋" w:eastAsia="仿宋"/>
                <w:sz w:val="24"/>
                <w:szCs w:val="24"/>
              </w:rPr>
            </w:pPr>
            <w:r>
              <w:rPr>
                <w:rFonts w:hint="eastAsia" w:ascii="仿宋" w:hAnsi="仿宋" w:eastAsia="仿宋"/>
                <w:sz w:val="24"/>
                <w:szCs w:val="24"/>
              </w:rPr>
              <w:t>2023年1</w:t>
            </w:r>
            <w:r>
              <w:rPr>
                <w:rFonts w:ascii="仿宋" w:hAnsi="仿宋" w:eastAsia="仿宋"/>
                <w:sz w:val="24"/>
                <w:szCs w:val="24"/>
              </w:rPr>
              <w:t>0</w:t>
            </w:r>
            <w:r>
              <w:rPr>
                <w:rFonts w:hint="eastAsia" w:ascii="仿宋" w:hAnsi="仿宋" w:eastAsia="仿宋"/>
                <w:sz w:val="24"/>
                <w:szCs w:val="24"/>
              </w:rPr>
              <w:t>月</w:t>
            </w:r>
            <w:r>
              <w:rPr>
                <w:rFonts w:ascii="仿宋" w:hAnsi="仿宋" w:eastAsia="仿宋"/>
                <w:sz w:val="24"/>
                <w:szCs w:val="24"/>
              </w:rPr>
              <w:t>20</w:t>
            </w:r>
            <w:r>
              <w:rPr>
                <w:rFonts w:hint="eastAsia" w:ascii="仿宋" w:hAnsi="仿宋" w:eastAsia="仿宋"/>
                <w:sz w:val="24"/>
                <w:szCs w:val="24"/>
              </w:rPr>
              <w:t>日</w:t>
            </w:r>
          </w:p>
        </w:tc>
        <w:tc>
          <w:tcPr>
            <w:tcW w:w="2268" w:type="dxa"/>
            <w:vAlign w:val="center"/>
          </w:tcPr>
          <w:p>
            <w:pPr>
              <w:widowControl/>
              <w:adjustRightInd w:val="0"/>
              <w:snapToGrid w:val="0"/>
              <w:spacing w:line="276" w:lineRule="auto"/>
              <w:jc w:val="left"/>
              <w:rPr>
                <w:rFonts w:ascii="仿宋" w:hAnsi="仿宋" w:eastAsia="仿宋"/>
                <w:sz w:val="24"/>
                <w:szCs w:val="24"/>
              </w:rPr>
            </w:pPr>
            <w:r>
              <w:rPr>
                <w:rFonts w:hint="eastAsia" w:ascii="仿宋" w:hAnsi="仿宋" w:eastAsia="仿宋"/>
                <w:sz w:val="24"/>
                <w:szCs w:val="24"/>
              </w:rPr>
              <w:t>职业能力测评</w:t>
            </w:r>
          </w:p>
          <w:p>
            <w:pPr>
              <w:widowControl/>
              <w:adjustRightInd w:val="0"/>
              <w:snapToGrid w:val="0"/>
              <w:spacing w:line="276" w:lineRule="auto"/>
              <w:jc w:val="left"/>
              <w:rPr>
                <w:rFonts w:ascii="仿宋" w:hAnsi="仿宋" w:eastAsia="仿宋"/>
                <w:sz w:val="24"/>
                <w:szCs w:val="24"/>
              </w:rPr>
            </w:pPr>
            <w:r>
              <w:rPr>
                <w:rFonts w:hint="eastAsia" w:ascii="仿宋" w:hAnsi="仿宋" w:eastAsia="仿宋"/>
                <w:sz w:val="24"/>
                <w:szCs w:val="24"/>
              </w:rPr>
              <w:t>两场</w:t>
            </w:r>
            <w:r>
              <w:rPr>
                <w:rFonts w:ascii="仿宋" w:hAnsi="仿宋" w:eastAsia="仿宋"/>
                <w:sz w:val="24"/>
                <w:szCs w:val="24"/>
              </w:rPr>
              <w:t>运营沙盘对抗</w:t>
            </w:r>
          </w:p>
        </w:tc>
        <w:tc>
          <w:tcPr>
            <w:tcW w:w="2694" w:type="dxa"/>
            <w:vAlign w:val="center"/>
          </w:tcPr>
          <w:p>
            <w:pPr>
              <w:widowControl/>
              <w:adjustRightInd w:val="0"/>
              <w:snapToGrid w:val="0"/>
              <w:spacing w:line="276" w:lineRule="auto"/>
              <w:jc w:val="left"/>
              <w:rPr>
                <w:rFonts w:ascii="仿宋" w:hAnsi="仿宋" w:eastAsia="仿宋"/>
                <w:sz w:val="24"/>
                <w:szCs w:val="24"/>
              </w:rPr>
            </w:pPr>
            <w:r>
              <w:rPr>
                <w:rFonts w:hint="eastAsia" w:ascii="仿宋" w:hAnsi="仿宋" w:eastAsia="仿宋"/>
                <w:sz w:val="24"/>
                <w:szCs w:val="24"/>
              </w:rPr>
              <w:t>海大职校机房（如有变化将另行通知）</w:t>
            </w:r>
          </w:p>
        </w:tc>
      </w:tr>
    </w:tbl>
    <w:p>
      <w:pPr>
        <w:pStyle w:val="2"/>
        <w:pageBreakBefore w:val="0"/>
        <w:numPr>
          <w:ilvl w:val="0"/>
          <w:numId w:val="0"/>
        </w:numPr>
        <w:kinsoku/>
        <w:wordWrap/>
        <w:overflowPunct/>
        <w:topLinePunct w:val="0"/>
        <w:autoSpaceDE/>
        <w:autoSpaceDN/>
        <w:bidi w:val="0"/>
        <w:spacing w:after="157" w:afterLines="50" w:line="276" w:lineRule="auto"/>
        <w:ind w:firstLine="562" w:firstLineChars="200"/>
        <w:textAlignment w:val="auto"/>
        <w:rPr>
          <w:rFonts w:hint="eastAsia" w:ascii="宋体" w:hAnsi="宋体" w:eastAsia="宋体" w:cs="宋体"/>
          <w:sz w:val="28"/>
          <w:szCs w:val="28"/>
        </w:rPr>
      </w:pPr>
      <w:r>
        <w:rPr>
          <w:rFonts w:hint="eastAsia" w:ascii="宋体" w:hAnsi="宋体" w:eastAsia="宋体" w:cs="宋体"/>
          <w:b/>
          <w:bCs/>
          <w:kern w:val="44"/>
          <w:sz w:val="28"/>
          <w:szCs w:val="28"/>
          <w:lang w:val="en-US" w:eastAsia="zh-CN" w:bidi="ar-SA"/>
        </w:rPr>
        <w:t>九、</w:t>
      </w:r>
      <w:r>
        <w:rPr>
          <w:rFonts w:hint="eastAsia" w:ascii="宋体" w:hAnsi="宋体" w:eastAsia="宋体" w:cs="宋体"/>
          <w:sz w:val="28"/>
          <w:szCs w:val="28"/>
        </w:rPr>
        <w:t>竞赛地点</w:t>
      </w:r>
    </w:p>
    <w:p>
      <w:pPr>
        <w:pageBreakBefore w:val="0"/>
        <w:widowControl/>
        <w:kinsoku/>
        <w:wordWrap/>
        <w:overflowPunct/>
        <w:topLinePunct w:val="0"/>
        <w:autoSpaceDE/>
        <w:autoSpaceDN/>
        <w:bidi w:val="0"/>
        <w:adjustRightInd w:val="0"/>
        <w:snapToGrid w:val="0"/>
        <w:spacing w:after="157" w:afterLines="50" w:line="276"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上海海事大学附属职业技术学校（上海市浦东新区外高桥保税区季景路206号）</w:t>
      </w:r>
    </w:p>
    <w:p>
      <w:pPr>
        <w:pStyle w:val="2"/>
        <w:pageBreakBefore w:val="0"/>
        <w:numPr>
          <w:ilvl w:val="0"/>
          <w:numId w:val="0"/>
        </w:numPr>
        <w:kinsoku/>
        <w:wordWrap/>
        <w:overflowPunct/>
        <w:topLinePunct w:val="0"/>
        <w:autoSpaceDE/>
        <w:autoSpaceDN/>
        <w:bidi w:val="0"/>
        <w:spacing w:after="157" w:afterLines="50" w:line="276" w:lineRule="auto"/>
        <w:ind w:firstLine="562" w:firstLineChars="200"/>
        <w:textAlignment w:val="auto"/>
        <w:rPr>
          <w:rFonts w:hint="eastAsia" w:ascii="宋体" w:hAnsi="宋体" w:eastAsia="宋体" w:cs="宋体"/>
          <w:sz w:val="28"/>
          <w:szCs w:val="28"/>
        </w:rPr>
      </w:pPr>
      <w:r>
        <w:rPr>
          <w:rFonts w:hint="eastAsia" w:ascii="宋体" w:hAnsi="宋体" w:eastAsia="宋体" w:cs="宋体"/>
          <w:b/>
          <w:bCs/>
          <w:kern w:val="44"/>
          <w:sz w:val="28"/>
          <w:szCs w:val="28"/>
          <w:lang w:val="en-US" w:eastAsia="zh-CN" w:bidi="ar-SA"/>
        </w:rPr>
        <w:t>十、</w:t>
      </w:r>
      <w:r>
        <w:rPr>
          <w:rFonts w:hint="eastAsia" w:ascii="宋体" w:hAnsi="宋体" w:eastAsia="宋体" w:cs="宋体"/>
          <w:sz w:val="28"/>
          <w:szCs w:val="28"/>
        </w:rPr>
        <w:t>奖项设置</w:t>
      </w:r>
    </w:p>
    <w:p>
      <w:pPr>
        <w:pageBreakBefore w:val="0"/>
        <w:widowControl/>
        <w:kinsoku/>
        <w:wordWrap/>
        <w:overflowPunct/>
        <w:topLinePunct w:val="0"/>
        <w:autoSpaceDE/>
        <w:autoSpaceDN/>
        <w:bidi w:val="0"/>
        <w:adjustRightInd w:val="0"/>
        <w:snapToGrid w:val="0"/>
        <w:spacing w:after="157" w:afterLines="50" w:line="276"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竞赛设一等奖1名，二等奖</w:t>
      </w:r>
      <w:r>
        <w:rPr>
          <w:rFonts w:hint="eastAsia" w:ascii="宋体" w:hAnsi="宋体" w:cs="宋体"/>
          <w:sz w:val="28"/>
          <w:szCs w:val="28"/>
          <w:lang w:val="en-US" w:eastAsia="zh-CN"/>
        </w:rPr>
        <w:t>3</w:t>
      </w:r>
      <w:r>
        <w:rPr>
          <w:rFonts w:hint="eastAsia" w:ascii="宋体" w:hAnsi="宋体" w:eastAsia="宋体" w:cs="宋体"/>
          <w:sz w:val="28"/>
          <w:szCs w:val="28"/>
        </w:rPr>
        <w:t>名，三等奖</w:t>
      </w:r>
      <w:r>
        <w:rPr>
          <w:rFonts w:hint="eastAsia" w:ascii="宋体" w:hAnsi="宋体" w:cs="宋体"/>
          <w:sz w:val="28"/>
          <w:szCs w:val="28"/>
          <w:lang w:val="en-US" w:eastAsia="zh-CN"/>
        </w:rPr>
        <w:t>5</w:t>
      </w:r>
      <w:bookmarkStart w:id="0" w:name="_GoBack"/>
      <w:bookmarkEnd w:id="0"/>
      <w:r>
        <w:rPr>
          <w:rFonts w:hint="eastAsia" w:ascii="宋体" w:hAnsi="宋体" w:eastAsia="宋体" w:cs="宋体"/>
          <w:sz w:val="28"/>
          <w:szCs w:val="28"/>
        </w:rPr>
        <w:t>名</w:t>
      </w:r>
    </w:p>
    <w:p>
      <w:pPr>
        <w:pStyle w:val="2"/>
        <w:pageBreakBefore w:val="0"/>
        <w:numPr>
          <w:ilvl w:val="0"/>
          <w:numId w:val="0"/>
        </w:numPr>
        <w:kinsoku/>
        <w:wordWrap/>
        <w:overflowPunct/>
        <w:topLinePunct w:val="0"/>
        <w:autoSpaceDE/>
        <w:autoSpaceDN/>
        <w:bidi w:val="0"/>
        <w:spacing w:after="157" w:afterLines="50" w:line="276" w:lineRule="auto"/>
        <w:ind w:firstLine="562" w:firstLineChars="200"/>
        <w:textAlignment w:val="auto"/>
        <w:rPr>
          <w:rFonts w:hint="eastAsia" w:ascii="宋体" w:hAnsi="宋体" w:eastAsia="宋体" w:cs="宋体"/>
          <w:sz w:val="28"/>
          <w:szCs w:val="28"/>
        </w:rPr>
      </w:pPr>
      <w:r>
        <w:rPr>
          <w:rFonts w:hint="eastAsia" w:ascii="宋体" w:hAnsi="宋体" w:eastAsia="宋体" w:cs="宋体"/>
          <w:b/>
          <w:bCs/>
          <w:kern w:val="44"/>
          <w:sz w:val="28"/>
          <w:szCs w:val="28"/>
          <w:lang w:val="en-US" w:eastAsia="zh-CN" w:bidi="ar-SA"/>
        </w:rPr>
        <w:t>十一、</w:t>
      </w:r>
      <w:r>
        <w:rPr>
          <w:rFonts w:hint="eastAsia" w:ascii="宋体" w:hAnsi="宋体" w:eastAsia="宋体" w:cs="宋体"/>
          <w:sz w:val="28"/>
          <w:szCs w:val="28"/>
        </w:rPr>
        <w:t>注意事项</w:t>
      </w:r>
    </w:p>
    <w:p>
      <w:pPr>
        <w:pageBreakBefore w:val="0"/>
        <w:widowControl/>
        <w:kinsoku/>
        <w:wordWrap/>
        <w:overflowPunct/>
        <w:topLinePunct w:val="0"/>
        <w:autoSpaceDE/>
        <w:autoSpaceDN/>
        <w:bidi w:val="0"/>
        <w:adjustRightInd w:val="0"/>
        <w:snapToGrid w:val="0"/>
        <w:spacing w:after="157" w:afterLines="50" w:line="276"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报名截止后，将在</w:t>
      </w:r>
      <w:r>
        <w:rPr>
          <w:rFonts w:hint="eastAsia" w:ascii="宋体" w:hAnsi="宋体" w:eastAsia="宋体" w:cs="宋体"/>
          <w:b/>
          <w:sz w:val="28"/>
          <w:szCs w:val="28"/>
        </w:rPr>
        <w:t>9月下旬举办赛项说明会</w:t>
      </w:r>
      <w:r>
        <w:rPr>
          <w:rFonts w:hint="eastAsia" w:ascii="宋体" w:hAnsi="宋体" w:eastAsia="宋体" w:cs="宋体"/>
          <w:sz w:val="28"/>
          <w:szCs w:val="28"/>
        </w:rPr>
        <w:t>，具体时间会在比赛群内发布公告，请参赛人员务必加入比赛群，方便答疑及通知公告。其它未尽事宜会通过群公告方式传达到各位参赛选手。</w:t>
      </w:r>
    </w:p>
    <w:p>
      <w:pPr>
        <w:widowControl/>
        <w:adjustRightInd w:val="0"/>
        <w:snapToGrid w:val="0"/>
        <w:spacing w:line="276" w:lineRule="auto"/>
        <w:jc w:val="left"/>
        <w:rPr>
          <w:rFonts w:ascii="仿宋" w:hAnsi="仿宋" w:eastAsia="仿宋"/>
          <w:sz w:val="24"/>
          <w:szCs w:val="24"/>
        </w:rPr>
      </w:pPr>
    </w:p>
    <w:p>
      <w:pPr>
        <w:widowControl/>
        <w:adjustRightInd w:val="0"/>
        <w:snapToGrid w:val="0"/>
        <w:spacing w:line="276" w:lineRule="auto"/>
        <w:jc w:val="left"/>
        <w:rPr>
          <w:rFonts w:ascii="仿宋" w:hAnsi="仿宋" w:eastAsia="仿宋"/>
          <w:sz w:val="24"/>
          <w:szCs w:val="24"/>
        </w:rPr>
        <w:sectPr>
          <w:footerReference r:id="rId3" w:type="default"/>
          <w:pgSz w:w="11906" w:h="16838"/>
          <w:pgMar w:top="1440" w:right="1800" w:bottom="1440" w:left="1800" w:header="851" w:footer="992" w:gutter="0"/>
          <w:cols w:space="425" w:num="1"/>
          <w:docGrid w:type="lines" w:linePitch="312" w:charSpace="0"/>
        </w:sectPr>
      </w:pPr>
    </w:p>
    <w:p>
      <w:pPr>
        <w:widowControl/>
        <w:adjustRightInd w:val="0"/>
        <w:snapToGrid w:val="0"/>
        <w:spacing w:line="276" w:lineRule="auto"/>
        <w:jc w:val="left"/>
        <w:rPr>
          <w:rFonts w:ascii="仿宋" w:hAnsi="仿宋" w:eastAsia="仿宋"/>
          <w:sz w:val="24"/>
          <w:szCs w:val="24"/>
        </w:rPr>
      </w:pPr>
      <w:r>
        <w:rPr>
          <w:rFonts w:hint="eastAsia" w:ascii="仿宋" w:hAnsi="仿宋" w:eastAsia="仿宋"/>
          <w:sz w:val="24"/>
          <w:szCs w:val="24"/>
        </w:rPr>
        <w:t>附件：</w:t>
      </w:r>
      <w:r>
        <w:rPr>
          <w:rFonts w:hint="eastAsia" w:ascii="仿宋" w:hAnsi="仿宋" w:eastAsia="仿宋"/>
          <w:b/>
          <w:sz w:val="24"/>
          <w:szCs w:val="24"/>
        </w:rPr>
        <w:t>《报名表》格式</w:t>
      </w:r>
    </w:p>
    <w:p>
      <w:pPr>
        <w:widowControl/>
        <w:adjustRightInd w:val="0"/>
        <w:snapToGrid w:val="0"/>
        <w:spacing w:line="276" w:lineRule="auto"/>
        <w:jc w:val="left"/>
        <w:rPr>
          <w:rFonts w:ascii="仿宋" w:hAnsi="仿宋" w:eastAsia="仿宋"/>
          <w:sz w:val="24"/>
          <w:szCs w:val="24"/>
        </w:rPr>
      </w:pPr>
    </w:p>
    <w:p>
      <w:pPr>
        <w:jc w:val="center"/>
        <w:rPr>
          <w:rFonts w:ascii="宋体" w:hAnsi="宋体"/>
          <w:b/>
          <w:sz w:val="30"/>
          <w:szCs w:val="30"/>
        </w:rPr>
      </w:pPr>
      <w:r>
        <w:rPr>
          <w:rFonts w:hint="eastAsia" w:ascii="宋体" w:hAnsi="宋体"/>
          <w:b/>
          <w:sz w:val="30"/>
          <w:szCs w:val="30"/>
        </w:rPr>
        <w:t>2023年第十一届上海市“中华杯”职业技能竞赛报名表</w:t>
      </w:r>
    </w:p>
    <w:tbl>
      <w:tblPr>
        <w:tblStyle w:val="15"/>
        <w:tblW w:w="8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829"/>
        <w:gridCol w:w="747"/>
        <w:gridCol w:w="769"/>
        <w:gridCol w:w="851"/>
        <w:gridCol w:w="1074"/>
        <w:gridCol w:w="1031"/>
        <w:gridCol w:w="1154"/>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widowControl/>
              <w:ind w:left="2" w:leftChars="-5" w:hanging="12" w:hangingChars="6"/>
              <w:jc w:val="center"/>
              <w:rPr>
                <w:rFonts w:ascii="宋体" w:hAnsi="宋体" w:cs="宋体"/>
                <w:color w:val="FF0000"/>
                <w:kern w:val="0"/>
                <w:sz w:val="20"/>
                <w:szCs w:val="20"/>
              </w:rPr>
            </w:pPr>
            <w:r>
              <w:rPr>
                <w:rFonts w:hint="eastAsia" w:ascii="宋体" w:hAnsi="宋体" w:cs="宋体"/>
                <w:color w:val="FF0000"/>
                <w:kern w:val="0"/>
                <w:sz w:val="20"/>
                <w:szCs w:val="20"/>
              </w:rPr>
              <w:t>序号</w:t>
            </w:r>
          </w:p>
        </w:tc>
        <w:tc>
          <w:tcPr>
            <w:tcW w:w="829" w:type="dxa"/>
            <w:vAlign w:val="center"/>
          </w:tcPr>
          <w:p>
            <w:pPr>
              <w:widowControl/>
              <w:jc w:val="center"/>
              <w:rPr>
                <w:rFonts w:ascii="宋体" w:hAnsi="宋体" w:cs="宋体"/>
                <w:color w:val="FF0000"/>
                <w:kern w:val="0"/>
                <w:sz w:val="20"/>
                <w:szCs w:val="20"/>
              </w:rPr>
            </w:pPr>
            <w:r>
              <w:rPr>
                <w:rFonts w:hint="eastAsia" w:ascii="宋体" w:hAnsi="宋体" w:cs="宋体"/>
                <w:color w:val="FF0000"/>
                <w:kern w:val="0"/>
                <w:sz w:val="20"/>
                <w:szCs w:val="20"/>
              </w:rPr>
              <w:t>姓名</w:t>
            </w:r>
          </w:p>
        </w:tc>
        <w:tc>
          <w:tcPr>
            <w:tcW w:w="747" w:type="dxa"/>
            <w:vAlign w:val="center"/>
          </w:tcPr>
          <w:p>
            <w:pPr>
              <w:widowControl/>
              <w:jc w:val="center"/>
              <w:rPr>
                <w:rFonts w:ascii="宋体" w:hAnsi="宋体" w:cs="宋体"/>
                <w:color w:val="FF0000"/>
                <w:kern w:val="0"/>
                <w:sz w:val="20"/>
                <w:szCs w:val="20"/>
              </w:rPr>
            </w:pPr>
            <w:r>
              <w:rPr>
                <w:rFonts w:hint="eastAsia" w:ascii="宋体" w:hAnsi="宋体" w:cs="宋体"/>
                <w:color w:val="FF0000"/>
                <w:kern w:val="0"/>
                <w:sz w:val="20"/>
                <w:szCs w:val="20"/>
              </w:rPr>
              <w:t>性别</w:t>
            </w:r>
          </w:p>
        </w:tc>
        <w:tc>
          <w:tcPr>
            <w:tcW w:w="769" w:type="dxa"/>
            <w:vAlign w:val="center"/>
          </w:tcPr>
          <w:p>
            <w:pPr>
              <w:widowControl/>
              <w:jc w:val="center"/>
              <w:rPr>
                <w:rFonts w:ascii="宋体" w:hAnsi="宋体" w:cs="宋体"/>
                <w:color w:val="FF0000"/>
                <w:kern w:val="0"/>
                <w:sz w:val="20"/>
                <w:szCs w:val="20"/>
              </w:rPr>
            </w:pPr>
            <w:r>
              <w:rPr>
                <w:rFonts w:hint="eastAsia" w:ascii="宋体" w:hAnsi="宋体" w:cs="宋体"/>
                <w:color w:val="FF0000"/>
                <w:kern w:val="0"/>
                <w:sz w:val="20"/>
                <w:szCs w:val="20"/>
              </w:rPr>
              <w:t>民族</w:t>
            </w:r>
          </w:p>
        </w:tc>
        <w:tc>
          <w:tcPr>
            <w:tcW w:w="851" w:type="dxa"/>
            <w:vAlign w:val="center"/>
          </w:tcPr>
          <w:p>
            <w:pPr>
              <w:widowControl/>
              <w:jc w:val="center"/>
              <w:rPr>
                <w:rFonts w:ascii="宋体" w:hAnsi="宋体" w:cs="宋体"/>
                <w:color w:val="FF0000"/>
                <w:kern w:val="0"/>
                <w:sz w:val="20"/>
                <w:szCs w:val="20"/>
              </w:rPr>
            </w:pPr>
            <w:r>
              <w:rPr>
                <w:rFonts w:hint="eastAsia" w:ascii="宋体" w:hAnsi="宋体" w:cs="宋体"/>
                <w:color w:val="FF0000"/>
                <w:kern w:val="0"/>
                <w:sz w:val="20"/>
                <w:szCs w:val="20"/>
              </w:rPr>
              <w:t>学历</w:t>
            </w:r>
          </w:p>
        </w:tc>
        <w:tc>
          <w:tcPr>
            <w:tcW w:w="1074" w:type="dxa"/>
            <w:vAlign w:val="center"/>
          </w:tcPr>
          <w:p>
            <w:pPr>
              <w:widowControl/>
              <w:jc w:val="center"/>
              <w:rPr>
                <w:rFonts w:ascii="宋体" w:hAnsi="宋体" w:cs="宋体"/>
                <w:color w:val="FF0000"/>
                <w:kern w:val="0"/>
                <w:sz w:val="20"/>
                <w:szCs w:val="20"/>
              </w:rPr>
            </w:pPr>
            <w:r>
              <w:rPr>
                <w:rFonts w:hint="eastAsia" w:ascii="宋体" w:hAnsi="宋体" w:cs="宋体"/>
                <w:color w:val="FF0000"/>
                <w:kern w:val="0"/>
                <w:sz w:val="20"/>
                <w:szCs w:val="20"/>
              </w:rPr>
              <w:t>身份证号</w:t>
            </w:r>
          </w:p>
        </w:tc>
        <w:tc>
          <w:tcPr>
            <w:tcW w:w="1031" w:type="dxa"/>
            <w:vAlign w:val="center"/>
          </w:tcPr>
          <w:p>
            <w:pPr>
              <w:widowControl/>
              <w:jc w:val="center"/>
              <w:rPr>
                <w:rFonts w:ascii="宋体" w:hAnsi="宋体" w:cs="宋体"/>
                <w:color w:val="FF0000"/>
                <w:kern w:val="0"/>
                <w:sz w:val="20"/>
                <w:szCs w:val="20"/>
              </w:rPr>
            </w:pPr>
            <w:r>
              <w:rPr>
                <w:rFonts w:hint="eastAsia" w:ascii="宋体" w:hAnsi="宋体" w:cs="宋体"/>
                <w:color w:val="FF0000"/>
                <w:kern w:val="0"/>
                <w:sz w:val="20"/>
                <w:szCs w:val="20"/>
              </w:rPr>
              <w:t>选手手机</w:t>
            </w:r>
          </w:p>
        </w:tc>
        <w:tc>
          <w:tcPr>
            <w:tcW w:w="1154" w:type="dxa"/>
            <w:vAlign w:val="center"/>
          </w:tcPr>
          <w:p>
            <w:pPr>
              <w:widowControl/>
              <w:jc w:val="center"/>
              <w:rPr>
                <w:rFonts w:ascii="宋体" w:hAnsi="宋体" w:cs="宋体"/>
                <w:color w:val="FF0000"/>
                <w:kern w:val="0"/>
                <w:sz w:val="20"/>
                <w:szCs w:val="20"/>
              </w:rPr>
            </w:pPr>
            <w:r>
              <w:rPr>
                <w:rFonts w:hint="eastAsia" w:ascii="宋体" w:hAnsi="宋体" w:cs="宋体"/>
                <w:color w:val="FF0000"/>
                <w:kern w:val="0"/>
                <w:sz w:val="20"/>
                <w:szCs w:val="20"/>
              </w:rPr>
              <w:t>选手所在单位全称</w:t>
            </w:r>
          </w:p>
        </w:tc>
        <w:tc>
          <w:tcPr>
            <w:tcW w:w="1114" w:type="dxa"/>
            <w:vAlign w:val="center"/>
          </w:tcPr>
          <w:p>
            <w:pPr>
              <w:widowControl/>
              <w:jc w:val="center"/>
              <w:rPr>
                <w:rFonts w:ascii="宋体" w:hAnsi="宋体" w:cs="宋体"/>
                <w:color w:val="FF0000"/>
                <w:kern w:val="0"/>
                <w:sz w:val="20"/>
                <w:szCs w:val="20"/>
              </w:rPr>
            </w:pPr>
            <w:r>
              <w:rPr>
                <w:rFonts w:hint="eastAsia" w:ascii="宋体" w:hAnsi="宋体" w:cs="宋体"/>
                <w:color w:val="FF0000"/>
                <w:kern w:val="0"/>
                <w:sz w:val="20"/>
                <w:szCs w:val="20"/>
              </w:rPr>
              <w:t>职教分社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704" w:type="dxa"/>
            <w:vAlign w:val="center"/>
          </w:tcPr>
          <w:p>
            <w:pPr>
              <w:widowControl/>
              <w:adjustRightInd w:val="0"/>
              <w:snapToGrid w:val="0"/>
              <w:spacing w:line="276" w:lineRule="auto"/>
              <w:jc w:val="center"/>
              <w:rPr>
                <w:rFonts w:ascii="仿宋" w:hAnsi="仿宋" w:eastAsia="仿宋"/>
                <w:color w:val="FF0000"/>
                <w:sz w:val="24"/>
                <w:szCs w:val="24"/>
              </w:rPr>
            </w:pPr>
            <w:r>
              <w:rPr>
                <w:rFonts w:hint="eastAsia" w:ascii="仿宋" w:hAnsi="仿宋" w:eastAsia="仿宋"/>
                <w:color w:val="FF0000"/>
                <w:sz w:val="24"/>
                <w:szCs w:val="24"/>
              </w:rPr>
              <w:t>1</w:t>
            </w:r>
          </w:p>
        </w:tc>
        <w:tc>
          <w:tcPr>
            <w:tcW w:w="829" w:type="dxa"/>
            <w:vAlign w:val="center"/>
          </w:tcPr>
          <w:p>
            <w:pPr>
              <w:widowControl/>
              <w:adjustRightInd w:val="0"/>
              <w:snapToGrid w:val="0"/>
              <w:spacing w:line="276" w:lineRule="auto"/>
              <w:jc w:val="left"/>
              <w:rPr>
                <w:rFonts w:ascii="仿宋" w:hAnsi="仿宋" w:eastAsia="仿宋"/>
                <w:color w:val="FF0000"/>
                <w:sz w:val="24"/>
                <w:szCs w:val="24"/>
              </w:rPr>
            </w:pPr>
          </w:p>
        </w:tc>
        <w:tc>
          <w:tcPr>
            <w:tcW w:w="747" w:type="dxa"/>
            <w:vAlign w:val="center"/>
          </w:tcPr>
          <w:p>
            <w:pPr>
              <w:widowControl/>
              <w:adjustRightInd w:val="0"/>
              <w:snapToGrid w:val="0"/>
              <w:spacing w:line="276" w:lineRule="auto"/>
              <w:jc w:val="left"/>
              <w:rPr>
                <w:rFonts w:ascii="仿宋" w:hAnsi="仿宋" w:eastAsia="仿宋"/>
                <w:color w:val="FF0000"/>
                <w:sz w:val="24"/>
                <w:szCs w:val="24"/>
              </w:rPr>
            </w:pPr>
          </w:p>
        </w:tc>
        <w:tc>
          <w:tcPr>
            <w:tcW w:w="769" w:type="dxa"/>
            <w:vAlign w:val="center"/>
          </w:tcPr>
          <w:p>
            <w:pPr>
              <w:widowControl/>
              <w:adjustRightInd w:val="0"/>
              <w:snapToGrid w:val="0"/>
              <w:spacing w:line="276" w:lineRule="auto"/>
              <w:jc w:val="left"/>
              <w:rPr>
                <w:rFonts w:ascii="仿宋" w:hAnsi="仿宋" w:eastAsia="仿宋"/>
                <w:color w:val="FF0000"/>
                <w:sz w:val="24"/>
                <w:szCs w:val="24"/>
              </w:rPr>
            </w:pPr>
          </w:p>
        </w:tc>
        <w:tc>
          <w:tcPr>
            <w:tcW w:w="851" w:type="dxa"/>
            <w:vAlign w:val="center"/>
          </w:tcPr>
          <w:p>
            <w:pPr>
              <w:widowControl/>
              <w:adjustRightInd w:val="0"/>
              <w:snapToGrid w:val="0"/>
              <w:spacing w:line="276" w:lineRule="auto"/>
              <w:jc w:val="left"/>
              <w:rPr>
                <w:rFonts w:ascii="仿宋" w:hAnsi="仿宋" w:eastAsia="仿宋"/>
                <w:color w:val="FF0000"/>
                <w:sz w:val="24"/>
                <w:szCs w:val="24"/>
              </w:rPr>
            </w:pPr>
          </w:p>
        </w:tc>
        <w:tc>
          <w:tcPr>
            <w:tcW w:w="1074" w:type="dxa"/>
            <w:vAlign w:val="center"/>
          </w:tcPr>
          <w:p>
            <w:pPr>
              <w:widowControl/>
              <w:adjustRightInd w:val="0"/>
              <w:snapToGrid w:val="0"/>
              <w:spacing w:line="276" w:lineRule="auto"/>
              <w:jc w:val="left"/>
              <w:rPr>
                <w:rFonts w:ascii="仿宋" w:hAnsi="仿宋" w:eastAsia="仿宋"/>
                <w:color w:val="FF0000"/>
                <w:sz w:val="24"/>
                <w:szCs w:val="24"/>
              </w:rPr>
            </w:pPr>
          </w:p>
        </w:tc>
        <w:tc>
          <w:tcPr>
            <w:tcW w:w="1031" w:type="dxa"/>
            <w:vAlign w:val="center"/>
          </w:tcPr>
          <w:p>
            <w:pPr>
              <w:widowControl/>
              <w:adjustRightInd w:val="0"/>
              <w:snapToGrid w:val="0"/>
              <w:spacing w:line="276" w:lineRule="auto"/>
              <w:jc w:val="left"/>
              <w:rPr>
                <w:rFonts w:ascii="仿宋" w:hAnsi="仿宋" w:eastAsia="仿宋"/>
                <w:color w:val="FF0000"/>
                <w:sz w:val="24"/>
                <w:szCs w:val="24"/>
              </w:rPr>
            </w:pPr>
          </w:p>
        </w:tc>
        <w:tc>
          <w:tcPr>
            <w:tcW w:w="1154" w:type="dxa"/>
            <w:vAlign w:val="center"/>
          </w:tcPr>
          <w:p>
            <w:pPr>
              <w:widowControl/>
              <w:adjustRightInd w:val="0"/>
              <w:snapToGrid w:val="0"/>
              <w:spacing w:line="276" w:lineRule="auto"/>
              <w:jc w:val="left"/>
              <w:rPr>
                <w:rFonts w:ascii="仿宋" w:hAnsi="仿宋" w:eastAsia="仿宋"/>
                <w:color w:val="FF0000"/>
                <w:sz w:val="24"/>
                <w:szCs w:val="24"/>
              </w:rPr>
            </w:pPr>
          </w:p>
        </w:tc>
        <w:tc>
          <w:tcPr>
            <w:tcW w:w="1114" w:type="dxa"/>
            <w:vAlign w:val="center"/>
          </w:tcPr>
          <w:p>
            <w:pPr>
              <w:widowControl/>
              <w:adjustRightInd w:val="0"/>
              <w:snapToGrid w:val="0"/>
              <w:spacing w:line="276" w:lineRule="auto"/>
              <w:jc w:val="left"/>
              <w:rPr>
                <w:rFonts w:ascii="仿宋" w:hAnsi="仿宋" w:eastAsia="仿宋"/>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704" w:type="dxa"/>
            <w:vAlign w:val="center"/>
          </w:tcPr>
          <w:p>
            <w:pPr>
              <w:widowControl/>
              <w:adjustRightInd w:val="0"/>
              <w:snapToGrid w:val="0"/>
              <w:spacing w:line="276" w:lineRule="auto"/>
              <w:jc w:val="center"/>
              <w:rPr>
                <w:rFonts w:ascii="仿宋" w:hAnsi="仿宋" w:eastAsia="仿宋"/>
                <w:color w:val="FF0000"/>
                <w:sz w:val="24"/>
                <w:szCs w:val="24"/>
              </w:rPr>
            </w:pPr>
            <w:r>
              <w:rPr>
                <w:rFonts w:hint="eastAsia" w:ascii="仿宋" w:hAnsi="仿宋" w:eastAsia="仿宋"/>
                <w:color w:val="FF0000"/>
                <w:sz w:val="24"/>
                <w:szCs w:val="24"/>
              </w:rPr>
              <w:t>2</w:t>
            </w:r>
          </w:p>
        </w:tc>
        <w:tc>
          <w:tcPr>
            <w:tcW w:w="829" w:type="dxa"/>
            <w:vAlign w:val="center"/>
          </w:tcPr>
          <w:p>
            <w:pPr>
              <w:widowControl/>
              <w:adjustRightInd w:val="0"/>
              <w:snapToGrid w:val="0"/>
              <w:spacing w:line="276" w:lineRule="auto"/>
              <w:jc w:val="left"/>
              <w:rPr>
                <w:rFonts w:ascii="仿宋" w:hAnsi="仿宋" w:eastAsia="仿宋"/>
                <w:color w:val="FF0000"/>
                <w:sz w:val="24"/>
                <w:szCs w:val="24"/>
              </w:rPr>
            </w:pPr>
          </w:p>
        </w:tc>
        <w:tc>
          <w:tcPr>
            <w:tcW w:w="747" w:type="dxa"/>
            <w:vAlign w:val="center"/>
          </w:tcPr>
          <w:p>
            <w:pPr>
              <w:widowControl/>
              <w:adjustRightInd w:val="0"/>
              <w:snapToGrid w:val="0"/>
              <w:spacing w:line="276" w:lineRule="auto"/>
              <w:jc w:val="left"/>
              <w:rPr>
                <w:rFonts w:ascii="仿宋" w:hAnsi="仿宋" w:eastAsia="仿宋"/>
                <w:color w:val="FF0000"/>
                <w:sz w:val="24"/>
                <w:szCs w:val="24"/>
              </w:rPr>
            </w:pPr>
          </w:p>
        </w:tc>
        <w:tc>
          <w:tcPr>
            <w:tcW w:w="769" w:type="dxa"/>
            <w:vAlign w:val="center"/>
          </w:tcPr>
          <w:p>
            <w:pPr>
              <w:widowControl/>
              <w:adjustRightInd w:val="0"/>
              <w:snapToGrid w:val="0"/>
              <w:spacing w:line="276" w:lineRule="auto"/>
              <w:jc w:val="left"/>
              <w:rPr>
                <w:rFonts w:ascii="仿宋" w:hAnsi="仿宋" w:eastAsia="仿宋"/>
                <w:color w:val="FF0000"/>
                <w:sz w:val="24"/>
                <w:szCs w:val="24"/>
              </w:rPr>
            </w:pPr>
          </w:p>
        </w:tc>
        <w:tc>
          <w:tcPr>
            <w:tcW w:w="851" w:type="dxa"/>
            <w:vAlign w:val="center"/>
          </w:tcPr>
          <w:p>
            <w:pPr>
              <w:widowControl/>
              <w:adjustRightInd w:val="0"/>
              <w:snapToGrid w:val="0"/>
              <w:spacing w:line="276" w:lineRule="auto"/>
              <w:jc w:val="left"/>
              <w:rPr>
                <w:rFonts w:ascii="仿宋" w:hAnsi="仿宋" w:eastAsia="仿宋"/>
                <w:color w:val="FF0000"/>
                <w:sz w:val="24"/>
                <w:szCs w:val="24"/>
              </w:rPr>
            </w:pPr>
          </w:p>
        </w:tc>
        <w:tc>
          <w:tcPr>
            <w:tcW w:w="1074" w:type="dxa"/>
            <w:vAlign w:val="center"/>
          </w:tcPr>
          <w:p>
            <w:pPr>
              <w:widowControl/>
              <w:adjustRightInd w:val="0"/>
              <w:snapToGrid w:val="0"/>
              <w:spacing w:line="276" w:lineRule="auto"/>
              <w:jc w:val="left"/>
              <w:rPr>
                <w:rFonts w:ascii="仿宋" w:hAnsi="仿宋" w:eastAsia="仿宋"/>
                <w:color w:val="FF0000"/>
                <w:sz w:val="24"/>
                <w:szCs w:val="24"/>
              </w:rPr>
            </w:pPr>
          </w:p>
        </w:tc>
        <w:tc>
          <w:tcPr>
            <w:tcW w:w="1031" w:type="dxa"/>
            <w:vAlign w:val="center"/>
          </w:tcPr>
          <w:p>
            <w:pPr>
              <w:widowControl/>
              <w:adjustRightInd w:val="0"/>
              <w:snapToGrid w:val="0"/>
              <w:spacing w:line="276" w:lineRule="auto"/>
              <w:jc w:val="left"/>
              <w:rPr>
                <w:rFonts w:ascii="仿宋" w:hAnsi="仿宋" w:eastAsia="仿宋"/>
                <w:color w:val="FF0000"/>
                <w:sz w:val="24"/>
                <w:szCs w:val="24"/>
              </w:rPr>
            </w:pPr>
          </w:p>
        </w:tc>
        <w:tc>
          <w:tcPr>
            <w:tcW w:w="1154" w:type="dxa"/>
            <w:vAlign w:val="center"/>
          </w:tcPr>
          <w:p>
            <w:pPr>
              <w:widowControl/>
              <w:adjustRightInd w:val="0"/>
              <w:snapToGrid w:val="0"/>
              <w:spacing w:line="276" w:lineRule="auto"/>
              <w:jc w:val="left"/>
              <w:rPr>
                <w:rFonts w:ascii="仿宋" w:hAnsi="仿宋" w:eastAsia="仿宋"/>
                <w:color w:val="FF0000"/>
                <w:sz w:val="24"/>
                <w:szCs w:val="24"/>
              </w:rPr>
            </w:pPr>
          </w:p>
        </w:tc>
        <w:tc>
          <w:tcPr>
            <w:tcW w:w="1114" w:type="dxa"/>
            <w:vAlign w:val="center"/>
          </w:tcPr>
          <w:p>
            <w:pPr>
              <w:widowControl/>
              <w:adjustRightInd w:val="0"/>
              <w:snapToGrid w:val="0"/>
              <w:spacing w:line="276" w:lineRule="auto"/>
              <w:jc w:val="left"/>
              <w:rPr>
                <w:rFonts w:ascii="仿宋" w:hAnsi="仿宋" w:eastAsia="仿宋"/>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704" w:type="dxa"/>
            <w:vAlign w:val="center"/>
          </w:tcPr>
          <w:p>
            <w:pPr>
              <w:widowControl/>
              <w:adjustRightInd w:val="0"/>
              <w:snapToGrid w:val="0"/>
              <w:spacing w:line="276" w:lineRule="auto"/>
              <w:jc w:val="center"/>
              <w:rPr>
                <w:rFonts w:ascii="仿宋" w:hAnsi="仿宋" w:eastAsia="仿宋"/>
                <w:color w:val="FF0000"/>
                <w:sz w:val="24"/>
                <w:szCs w:val="24"/>
              </w:rPr>
            </w:pPr>
            <w:r>
              <w:rPr>
                <w:rFonts w:hint="eastAsia" w:ascii="仿宋" w:hAnsi="仿宋" w:eastAsia="仿宋"/>
                <w:color w:val="FF0000"/>
                <w:sz w:val="24"/>
                <w:szCs w:val="24"/>
              </w:rPr>
              <w:t>3</w:t>
            </w:r>
          </w:p>
        </w:tc>
        <w:tc>
          <w:tcPr>
            <w:tcW w:w="829" w:type="dxa"/>
            <w:vAlign w:val="center"/>
          </w:tcPr>
          <w:p>
            <w:pPr>
              <w:widowControl/>
              <w:adjustRightInd w:val="0"/>
              <w:snapToGrid w:val="0"/>
              <w:spacing w:line="276" w:lineRule="auto"/>
              <w:jc w:val="left"/>
              <w:rPr>
                <w:rFonts w:ascii="仿宋" w:hAnsi="仿宋" w:eastAsia="仿宋"/>
                <w:color w:val="FF0000"/>
                <w:sz w:val="24"/>
                <w:szCs w:val="24"/>
              </w:rPr>
            </w:pPr>
          </w:p>
        </w:tc>
        <w:tc>
          <w:tcPr>
            <w:tcW w:w="747" w:type="dxa"/>
            <w:vAlign w:val="center"/>
          </w:tcPr>
          <w:p>
            <w:pPr>
              <w:widowControl/>
              <w:adjustRightInd w:val="0"/>
              <w:snapToGrid w:val="0"/>
              <w:spacing w:line="276" w:lineRule="auto"/>
              <w:jc w:val="left"/>
              <w:rPr>
                <w:rFonts w:ascii="仿宋" w:hAnsi="仿宋" w:eastAsia="仿宋"/>
                <w:color w:val="FF0000"/>
                <w:sz w:val="24"/>
                <w:szCs w:val="24"/>
              </w:rPr>
            </w:pPr>
          </w:p>
        </w:tc>
        <w:tc>
          <w:tcPr>
            <w:tcW w:w="769" w:type="dxa"/>
            <w:vAlign w:val="center"/>
          </w:tcPr>
          <w:p>
            <w:pPr>
              <w:widowControl/>
              <w:adjustRightInd w:val="0"/>
              <w:snapToGrid w:val="0"/>
              <w:spacing w:line="276" w:lineRule="auto"/>
              <w:jc w:val="left"/>
              <w:rPr>
                <w:rFonts w:ascii="仿宋" w:hAnsi="仿宋" w:eastAsia="仿宋"/>
                <w:color w:val="FF0000"/>
                <w:sz w:val="24"/>
                <w:szCs w:val="24"/>
              </w:rPr>
            </w:pPr>
          </w:p>
        </w:tc>
        <w:tc>
          <w:tcPr>
            <w:tcW w:w="851" w:type="dxa"/>
            <w:vAlign w:val="center"/>
          </w:tcPr>
          <w:p>
            <w:pPr>
              <w:widowControl/>
              <w:adjustRightInd w:val="0"/>
              <w:snapToGrid w:val="0"/>
              <w:spacing w:line="276" w:lineRule="auto"/>
              <w:jc w:val="left"/>
              <w:rPr>
                <w:rFonts w:ascii="仿宋" w:hAnsi="仿宋" w:eastAsia="仿宋"/>
                <w:color w:val="FF0000"/>
                <w:sz w:val="24"/>
                <w:szCs w:val="24"/>
              </w:rPr>
            </w:pPr>
          </w:p>
        </w:tc>
        <w:tc>
          <w:tcPr>
            <w:tcW w:w="1074" w:type="dxa"/>
            <w:vAlign w:val="center"/>
          </w:tcPr>
          <w:p>
            <w:pPr>
              <w:widowControl/>
              <w:adjustRightInd w:val="0"/>
              <w:snapToGrid w:val="0"/>
              <w:spacing w:line="276" w:lineRule="auto"/>
              <w:jc w:val="left"/>
              <w:rPr>
                <w:rFonts w:ascii="仿宋" w:hAnsi="仿宋" w:eastAsia="仿宋"/>
                <w:color w:val="FF0000"/>
                <w:sz w:val="24"/>
                <w:szCs w:val="24"/>
              </w:rPr>
            </w:pPr>
          </w:p>
        </w:tc>
        <w:tc>
          <w:tcPr>
            <w:tcW w:w="1031" w:type="dxa"/>
            <w:vAlign w:val="center"/>
          </w:tcPr>
          <w:p>
            <w:pPr>
              <w:widowControl/>
              <w:adjustRightInd w:val="0"/>
              <w:snapToGrid w:val="0"/>
              <w:spacing w:line="276" w:lineRule="auto"/>
              <w:jc w:val="left"/>
              <w:rPr>
                <w:rFonts w:ascii="仿宋" w:hAnsi="仿宋" w:eastAsia="仿宋"/>
                <w:color w:val="FF0000"/>
                <w:sz w:val="24"/>
                <w:szCs w:val="24"/>
              </w:rPr>
            </w:pPr>
          </w:p>
        </w:tc>
        <w:tc>
          <w:tcPr>
            <w:tcW w:w="1154" w:type="dxa"/>
            <w:vAlign w:val="center"/>
          </w:tcPr>
          <w:p>
            <w:pPr>
              <w:widowControl/>
              <w:adjustRightInd w:val="0"/>
              <w:snapToGrid w:val="0"/>
              <w:spacing w:line="276" w:lineRule="auto"/>
              <w:jc w:val="left"/>
              <w:rPr>
                <w:rFonts w:ascii="仿宋" w:hAnsi="仿宋" w:eastAsia="仿宋"/>
                <w:color w:val="FF0000"/>
                <w:sz w:val="24"/>
                <w:szCs w:val="24"/>
              </w:rPr>
            </w:pPr>
          </w:p>
        </w:tc>
        <w:tc>
          <w:tcPr>
            <w:tcW w:w="1114" w:type="dxa"/>
            <w:vAlign w:val="center"/>
          </w:tcPr>
          <w:p>
            <w:pPr>
              <w:widowControl/>
              <w:adjustRightInd w:val="0"/>
              <w:snapToGrid w:val="0"/>
              <w:spacing w:line="276" w:lineRule="auto"/>
              <w:jc w:val="left"/>
              <w:rPr>
                <w:rFonts w:ascii="仿宋" w:hAnsi="仿宋" w:eastAsia="仿宋"/>
                <w:color w:val="FF0000"/>
                <w:sz w:val="24"/>
                <w:szCs w:val="24"/>
              </w:rPr>
            </w:pPr>
          </w:p>
        </w:tc>
      </w:tr>
    </w:tbl>
    <w:p>
      <w:pPr>
        <w:widowControl/>
        <w:adjustRightInd w:val="0"/>
        <w:snapToGrid w:val="0"/>
        <w:spacing w:line="276" w:lineRule="auto"/>
        <w:jc w:val="left"/>
        <w:rPr>
          <w:rFonts w:ascii="仿宋" w:hAnsi="仿宋" w:eastAsia="仿宋"/>
          <w:sz w:val="24"/>
          <w:szCs w:val="24"/>
        </w:rPr>
      </w:pPr>
      <w:r>
        <w:rPr>
          <w:rFonts w:hint="eastAsia" w:ascii="仿宋" w:hAnsi="仿宋" w:eastAsia="仿宋"/>
          <w:sz w:val="24"/>
          <w:szCs w:val="24"/>
        </w:rPr>
        <w:t>注：报名表请发送至</w:t>
      </w:r>
      <w:r>
        <w:fldChar w:fldCharType="begin"/>
      </w:r>
      <w:r>
        <w:instrText xml:space="preserve"> HYPERLINK "mailto:407917282@qq.com" </w:instrText>
      </w:r>
      <w:r>
        <w:fldChar w:fldCharType="separate"/>
      </w:r>
      <w:r>
        <w:rPr>
          <w:rStyle w:val="17"/>
          <w:rFonts w:hint="eastAsia" w:ascii="仿宋" w:hAnsi="仿宋" w:eastAsia="仿宋"/>
          <w:color w:val="auto"/>
          <w:sz w:val="24"/>
          <w:szCs w:val="24"/>
        </w:rPr>
        <w:t>4</w:t>
      </w:r>
      <w:r>
        <w:rPr>
          <w:rStyle w:val="17"/>
          <w:rFonts w:ascii="仿宋" w:hAnsi="仿宋" w:eastAsia="仿宋"/>
          <w:color w:val="auto"/>
          <w:sz w:val="24"/>
          <w:szCs w:val="24"/>
        </w:rPr>
        <w:t>07917282@qq.com</w:t>
      </w:r>
      <w:r>
        <w:rPr>
          <w:rStyle w:val="17"/>
          <w:rFonts w:ascii="仿宋" w:hAnsi="仿宋" w:eastAsia="仿宋"/>
          <w:color w:val="auto"/>
          <w:sz w:val="24"/>
          <w:szCs w:val="24"/>
        </w:rPr>
        <w:fldChar w:fldCharType="end"/>
      </w:r>
      <w:r>
        <w:rPr>
          <w:rFonts w:hint="eastAsia" w:ascii="仿宋" w:hAnsi="仿宋" w:eastAsia="仿宋"/>
          <w:sz w:val="24"/>
          <w:szCs w:val="24"/>
        </w:rPr>
        <w:t>，并加入比赛</w:t>
      </w:r>
      <w:r>
        <w:rPr>
          <w:rFonts w:ascii="仿宋" w:hAnsi="仿宋" w:eastAsia="仿宋"/>
          <w:sz w:val="24"/>
          <w:szCs w:val="24"/>
        </w:rPr>
        <w:t>QQ</w:t>
      </w:r>
      <w:r>
        <w:rPr>
          <w:rFonts w:hint="eastAsia" w:ascii="仿宋" w:hAnsi="仿宋" w:eastAsia="仿宋"/>
          <w:sz w:val="24"/>
          <w:szCs w:val="24"/>
        </w:rPr>
        <w:t>群【</w:t>
      </w:r>
      <w:r>
        <w:rPr>
          <w:rFonts w:ascii="仿宋" w:hAnsi="仿宋" w:eastAsia="仿宋"/>
          <w:b/>
          <w:sz w:val="24"/>
          <w:szCs w:val="24"/>
        </w:rPr>
        <w:t>915381984</w:t>
      </w:r>
      <w:r>
        <w:rPr>
          <w:rFonts w:hint="eastAsia" w:ascii="仿宋" w:hAnsi="仿宋" w:eastAsia="仿宋"/>
          <w:sz w:val="24"/>
          <w:szCs w:val="24"/>
        </w:rPr>
        <w:t>】</w:t>
      </w:r>
    </w:p>
    <w:p>
      <w:pPr>
        <w:widowControl/>
        <w:adjustRightInd w:val="0"/>
        <w:snapToGrid w:val="0"/>
        <w:spacing w:line="276" w:lineRule="auto"/>
        <w:jc w:val="left"/>
        <w:rPr>
          <w:rFonts w:ascii="仿宋" w:hAnsi="仿宋" w:eastAsia="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7826961"/>
    </w:sdtPr>
    <w:sdtContent>
      <w:p>
        <w:pPr>
          <w:pStyle w:val="8"/>
          <w:jc w:val="center"/>
        </w:pPr>
        <w:r>
          <w:fldChar w:fldCharType="begin"/>
        </w:r>
        <w:r>
          <w:instrText xml:space="preserve">PAGE   \* MERGEFORMAT</w:instrText>
        </w:r>
        <w:r>
          <w:fldChar w:fldCharType="separate"/>
        </w:r>
        <w:r>
          <w:rPr>
            <w:lang w:val="zh-CN"/>
          </w:rPr>
          <w:t>7</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Q5MDI1NWVlZTA3M2EwNDgwMWZmY2JjMGZkNDBiZjQifQ=="/>
  </w:docVars>
  <w:rsids>
    <w:rsidRoot w:val="00112069"/>
    <w:rsid w:val="000105FB"/>
    <w:rsid w:val="00012DF0"/>
    <w:rsid w:val="00015F77"/>
    <w:rsid w:val="0001730B"/>
    <w:rsid w:val="0002342F"/>
    <w:rsid w:val="000242D5"/>
    <w:rsid w:val="00024FE7"/>
    <w:rsid w:val="00027DC0"/>
    <w:rsid w:val="0003420F"/>
    <w:rsid w:val="00036FD2"/>
    <w:rsid w:val="000378D2"/>
    <w:rsid w:val="000437E8"/>
    <w:rsid w:val="00047E13"/>
    <w:rsid w:val="000573B4"/>
    <w:rsid w:val="00060DC7"/>
    <w:rsid w:val="000625B6"/>
    <w:rsid w:val="00067A6B"/>
    <w:rsid w:val="00071F05"/>
    <w:rsid w:val="00073D36"/>
    <w:rsid w:val="00080F2C"/>
    <w:rsid w:val="00082387"/>
    <w:rsid w:val="0008617F"/>
    <w:rsid w:val="00090B25"/>
    <w:rsid w:val="000914BD"/>
    <w:rsid w:val="00091A86"/>
    <w:rsid w:val="00091DA0"/>
    <w:rsid w:val="00094D85"/>
    <w:rsid w:val="000A1E59"/>
    <w:rsid w:val="000A409A"/>
    <w:rsid w:val="000E212D"/>
    <w:rsid w:val="000E223F"/>
    <w:rsid w:val="000E53E8"/>
    <w:rsid w:val="000E5AD2"/>
    <w:rsid w:val="000E5D67"/>
    <w:rsid w:val="000E63BA"/>
    <w:rsid w:val="000E6614"/>
    <w:rsid w:val="000F3722"/>
    <w:rsid w:val="000F5628"/>
    <w:rsid w:val="000F6211"/>
    <w:rsid w:val="0010189B"/>
    <w:rsid w:val="0010297F"/>
    <w:rsid w:val="00112069"/>
    <w:rsid w:val="001125BF"/>
    <w:rsid w:val="001169AE"/>
    <w:rsid w:val="00121C68"/>
    <w:rsid w:val="00122C72"/>
    <w:rsid w:val="0012399E"/>
    <w:rsid w:val="00124D9A"/>
    <w:rsid w:val="00133095"/>
    <w:rsid w:val="00134FA3"/>
    <w:rsid w:val="00135882"/>
    <w:rsid w:val="00144E81"/>
    <w:rsid w:val="00151CA9"/>
    <w:rsid w:val="00155516"/>
    <w:rsid w:val="00162AAC"/>
    <w:rsid w:val="001639FE"/>
    <w:rsid w:val="00172F08"/>
    <w:rsid w:val="00173D67"/>
    <w:rsid w:val="00194213"/>
    <w:rsid w:val="00194862"/>
    <w:rsid w:val="001A4220"/>
    <w:rsid w:val="001A5B46"/>
    <w:rsid w:val="001A6F70"/>
    <w:rsid w:val="001A7FFC"/>
    <w:rsid w:val="001B0DF7"/>
    <w:rsid w:val="001B1943"/>
    <w:rsid w:val="001B48E7"/>
    <w:rsid w:val="001C2602"/>
    <w:rsid w:val="001C5383"/>
    <w:rsid w:val="001C7151"/>
    <w:rsid w:val="001D09CD"/>
    <w:rsid w:val="001D52A4"/>
    <w:rsid w:val="001D767F"/>
    <w:rsid w:val="001E61F7"/>
    <w:rsid w:val="001F23C7"/>
    <w:rsid w:val="0020306B"/>
    <w:rsid w:val="00206071"/>
    <w:rsid w:val="0021145D"/>
    <w:rsid w:val="00220BF2"/>
    <w:rsid w:val="00221860"/>
    <w:rsid w:val="00233C97"/>
    <w:rsid w:val="002423D3"/>
    <w:rsid w:val="0024329E"/>
    <w:rsid w:val="0024400C"/>
    <w:rsid w:val="00255DF0"/>
    <w:rsid w:val="002561D2"/>
    <w:rsid w:val="002662DE"/>
    <w:rsid w:val="002779EE"/>
    <w:rsid w:val="00297816"/>
    <w:rsid w:val="002A4477"/>
    <w:rsid w:val="002A58FB"/>
    <w:rsid w:val="002A6DCF"/>
    <w:rsid w:val="002B3B8A"/>
    <w:rsid w:val="002C0D1D"/>
    <w:rsid w:val="002D2AAF"/>
    <w:rsid w:val="002D588D"/>
    <w:rsid w:val="002D7739"/>
    <w:rsid w:val="002D7B17"/>
    <w:rsid w:val="002E3C36"/>
    <w:rsid w:val="002E6165"/>
    <w:rsid w:val="002F3DB0"/>
    <w:rsid w:val="002F480B"/>
    <w:rsid w:val="002F602B"/>
    <w:rsid w:val="002F6513"/>
    <w:rsid w:val="003009CA"/>
    <w:rsid w:val="00303AE4"/>
    <w:rsid w:val="00306E23"/>
    <w:rsid w:val="003127FA"/>
    <w:rsid w:val="00313430"/>
    <w:rsid w:val="003165EE"/>
    <w:rsid w:val="00331162"/>
    <w:rsid w:val="00331C7E"/>
    <w:rsid w:val="00333994"/>
    <w:rsid w:val="00335C7F"/>
    <w:rsid w:val="00342395"/>
    <w:rsid w:val="00346768"/>
    <w:rsid w:val="00347752"/>
    <w:rsid w:val="00355C7B"/>
    <w:rsid w:val="00365952"/>
    <w:rsid w:val="00370E65"/>
    <w:rsid w:val="0037587D"/>
    <w:rsid w:val="003827EA"/>
    <w:rsid w:val="00384684"/>
    <w:rsid w:val="00386444"/>
    <w:rsid w:val="003951F3"/>
    <w:rsid w:val="003A0B0D"/>
    <w:rsid w:val="003A1420"/>
    <w:rsid w:val="003A5BE3"/>
    <w:rsid w:val="003B08A1"/>
    <w:rsid w:val="003B14FF"/>
    <w:rsid w:val="003B4C97"/>
    <w:rsid w:val="003C2D06"/>
    <w:rsid w:val="003C3042"/>
    <w:rsid w:val="003C34EA"/>
    <w:rsid w:val="003C3DBB"/>
    <w:rsid w:val="003C4B3F"/>
    <w:rsid w:val="003C5789"/>
    <w:rsid w:val="003D190D"/>
    <w:rsid w:val="003D5AA5"/>
    <w:rsid w:val="003D5F1A"/>
    <w:rsid w:val="003E39C3"/>
    <w:rsid w:val="003E61EB"/>
    <w:rsid w:val="003E62B9"/>
    <w:rsid w:val="003F0FB8"/>
    <w:rsid w:val="003F1F00"/>
    <w:rsid w:val="003F21B9"/>
    <w:rsid w:val="003F3596"/>
    <w:rsid w:val="003F6316"/>
    <w:rsid w:val="003F7A05"/>
    <w:rsid w:val="00400EE2"/>
    <w:rsid w:val="00404B1F"/>
    <w:rsid w:val="00415BA0"/>
    <w:rsid w:val="00417BE2"/>
    <w:rsid w:val="004240B2"/>
    <w:rsid w:val="0043327B"/>
    <w:rsid w:val="00444AC2"/>
    <w:rsid w:val="00446991"/>
    <w:rsid w:val="004475C6"/>
    <w:rsid w:val="00450C75"/>
    <w:rsid w:val="004542A1"/>
    <w:rsid w:val="004554B2"/>
    <w:rsid w:val="004569FD"/>
    <w:rsid w:val="0046638D"/>
    <w:rsid w:val="00467097"/>
    <w:rsid w:val="00467107"/>
    <w:rsid w:val="00470433"/>
    <w:rsid w:val="0047330F"/>
    <w:rsid w:val="00483CF4"/>
    <w:rsid w:val="00485DF0"/>
    <w:rsid w:val="00491F5C"/>
    <w:rsid w:val="00492BA5"/>
    <w:rsid w:val="0049426D"/>
    <w:rsid w:val="00497E18"/>
    <w:rsid w:val="004B1179"/>
    <w:rsid w:val="004B6E14"/>
    <w:rsid w:val="004C1524"/>
    <w:rsid w:val="004C26CB"/>
    <w:rsid w:val="004C3DB7"/>
    <w:rsid w:val="004C46B2"/>
    <w:rsid w:val="004D03DB"/>
    <w:rsid w:val="004D0F5C"/>
    <w:rsid w:val="004D1888"/>
    <w:rsid w:val="004D55BE"/>
    <w:rsid w:val="004D62B3"/>
    <w:rsid w:val="004D66D3"/>
    <w:rsid w:val="004E4862"/>
    <w:rsid w:val="004F091B"/>
    <w:rsid w:val="004F2496"/>
    <w:rsid w:val="004F2FFE"/>
    <w:rsid w:val="00510FE0"/>
    <w:rsid w:val="00512B4A"/>
    <w:rsid w:val="005133D4"/>
    <w:rsid w:val="00515504"/>
    <w:rsid w:val="005306BA"/>
    <w:rsid w:val="0053096A"/>
    <w:rsid w:val="00532DBA"/>
    <w:rsid w:val="00541DA9"/>
    <w:rsid w:val="00550AFF"/>
    <w:rsid w:val="0055284C"/>
    <w:rsid w:val="00562D4D"/>
    <w:rsid w:val="005678C2"/>
    <w:rsid w:val="00581162"/>
    <w:rsid w:val="0058402B"/>
    <w:rsid w:val="0058431D"/>
    <w:rsid w:val="0058690F"/>
    <w:rsid w:val="00597525"/>
    <w:rsid w:val="005A0663"/>
    <w:rsid w:val="005A6250"/>
    <w:rsid w:val="005B62DD"/>
    <w:rsid w:val="005C2A19"/>
    <w:rsid w:val="005C312E"/>
    <w:rsid w:val="005C3EFF"/>
    <w:rsid w:val="005C51F2"/>
    <w:rsid w:val="005C75C9"/>
    <w:rsid w:val="005C7679"/>
    <w:rsid w:val="005D06C5"/>
    <w:rsid w:val="005D2B93"/>
    <w:rsid w:val="005D53AE"/>
    <w:rsid w:val="005E0B51"/>
    <w:rsid w:val="005E4AE6"/>
    <w:rsid w:val="005E6CC2"/>
    <w:rsid w:val="005E71C9"/>
    <w:rsid w:val="005F1B8C"/>
    <w:rsid w:val="005F324C"/>
    <w:rsid w:val="005F3343"/>
    <w:rsid w:val="005F7388"/>
    <w:rsid w:val="006056CA"/>
    <w:rsid w:val="00607BB7"/>
    <w:rsid w:val="00607E12"/>
    <w:rsid w:val="00615F6E"/>
    <w:rsid w:val="006263AF"/>
    <w:rsid w:val="00630BF0"/>
    <w:rsid w:val="00642236"/>
    <w:rsid w:val="006624BB"/>
    <w:rsid w:val="006739A2"/>
    <w:rsid w:val="00673A7E"/>
    <w:rsid w:val="00674BFC"/>
    <w:rsid w:val="0067687D"/>
    <w:rsid w:val="00680BAA"/>
    <w:rsid w:val="006837BE"/>
    <w:rsid w:val="00690D42"/>
    <w:rsid w:val="006A0990"/>
    <w:rsid w:val="006A339A"/>
    <w:rsid w:val="006A3960"/>
    <w:rsid w:val="006A720B"/>
    <w:rsid w:val="006B1161"/>
    <w:rsid w:val="006B4CF8"/>
    <w:rsid w:val="006B7F03"/>
    <w:rsid w:val="006C05DC"/>
    <w:rsid w:val="006C47EA"/>
    <w:rsid w:val="006C6013"/>
    <w:rsid w:val="006D1CCF"/>
    <w:rsid w:val="006D2A34"/>
    <w:rsid w:val="006D36F2"/>
    <w:rsid w:val="006D4092"/>
    <w:rsid w:val="006D79C1"/>
    <w:rsid w:val="006E2055"/>
    <w:rsid w:val="006E3016"/>
    <w:rsid w:val="006F3015"/>
    <w:rsid w:val="006F5983"/>
    <w:rsid w:val="006F6F9B"/>
    <w:rsid w:val="00701421"/>
    <w:rsid w:val="007105DF"/>
    <w:rsid w:val="0071127E"/>
    <w:rsid w:val="007159E8"/>
    <w:rsid w:val="007162E6"/>
    <w:rsid w:val="00721676"/>
    <w:rsid w:val="0072179D"/>
    <w:rsid w:val="00722189"/>
    <w:rsid w:val="00730866"/>
    <w:rsid w:val="007337C5"/>
    <w:rsid w:val="00737E93"/>
    <w:rsid w:val="00740E6C"/>
    <w:rsid w:val="007424D6"/>
    <w:rsid w:val="0074454F"/>
    <w:rsid w:val="007459F6"/>
    <w:rsid w:val="00747DC7"/>
    <w:rsid w:val="007508B4"/>
    <w:rsid w:val="00757F98"/>
    <w:rsid w:val="00765383"/>
    <w:rsid w:val="0076623A"/>
    <w:rsid w:val="007672C6"/>
    <w:rsid w:val="007755C8"/>
    <w:rsid w:val="00776174"/>
    <w:rsid w:val="0077698A"/>
    <w:rsid w:val="00777EA9"/>
    <w:rsid w:val="00780C80"/>
    <w:rsid w:val="007863DF"/>
    <w:rsid w:val="00786C55"/>
    <w:rsid w:val="007877E3"/>
    <w:rsid w:val="00791191"/>
    <w:rsid w:val="007912B6"/>
    <w:rsid w:val="00795B57"/>
    <w:rsid w:val="007A51C5"/>
    <w:rsid w:val="007A549C"/>
    <w:rsid w:val="007A6E79"/>
    <w:rsid w:val="007A74CA"/>
    <w:rsid w:val="007B1A2F"/>
    <w:rsid w:val="007B2C45"/>
    <w:rsid w:val="007B329C"/>
    <w:rsid w:val="007B611D"/>
    <w:rsid w:val="007C7097"/>
    <w:rsid w:val="007D3C08"/>
    <w:rsid w:val="007E0576"/>
    <w:rsid w:val="007E5D82"/>
    <w:rsid w:val="007E69D0"/>
    <w:rsid w:val="007F5922"/>
    <w:rsid w:val="007F7AE8"/>
    <w:rsid w:val="007F7B9B"/>
    <w:rsid w:val="0080208F"/>
    <w:rsid w:val="008108DA"/>
    <w:rsid w:val="00810A9D"/>
    <w:rsid w:val="00810BF6"/>
    <w:rsid w:val="00814E5C"/>
    <w:rsid w:val="00827954"/>
    <w:rsid w:val="0083314C"/>
    <w:rsid w:val="00834896"/>
    <w:rsid w:val="008400C0"/>
    <w:rsid w:val="0084275A"/>
    <w:rsid w:val="00845ECB"/>
    <w:rsid w:val="0085250E"/>
    <w:rsid w:val="008548F9"/>
    <w:rsid w:val="00857E86"/>
    <w:rsid w:val="00873501"/>
    <w:rsid w:val="0088127F"/>
    <w:rsid w:val="00881612"/>
    <w:rsid w:val="008823EE"/>
    <w:rsid w:val="00894CBC"/>
    <w:rsid w:val="008952E7"/>
    <w:rsid w:val="00895F9C"/>
    <w:rsid w:val="008A071D"/>
    <w:rsid w:val="008A2248"/>
    <w:rsid w:val="008A5898"/>
    <w:rsid w:val="008C2229"/>
    <w:rsid w:val="008D2A75"/>
    <w:rsid w:val="008D53A7"/>
    <w:rsid w:val="008E18D9"/>
    <w:rsid w:val="008E37CA"/>
    <w:rsid w:val="008F0BEF"/>
    <w:rsid w:val="008F18F5"/>
    <w:rsid w:val="008F345A"/>
    <w:rsid w:val="008F3D2E"/>
    <w:rsid w:val="009026C2"/>
    <w:rsid w:val="0091039B"/>
    <w:rsid w:val="00913ED2"/>
    <w:rsid w:val="00914BE7"/>
    <w:rsid w:val="00916423"/>
    <w:rsid w:val="00917D61"/>
    <w:rsid w:val="009265C8"/>
    <w:rsid w:val="00935949"/>
    <w:rsid w:val="00941CC6"/>
    <w:rsid w:val="009440A8"/>
    <w:rsid w:val="009448B9"/>
    <w:rsid w:val="00953EBA"/>
    <w:rsid w:val="0096532C"/>
    <w:rsid w:val="00965DBA"/>
    <w:rsid w:val="00970ED2"/>
    <w:rsid w:val="009752A0"/>
    <w:rsid w:val="009776BD"/>
    <w:rsid w:val="009800C9"/>
    <w:rsid w:val="00981D8D"/>
    <w:rsid w:val="00983B72"/>
    <w:rsid w:val="00987C2E"/>
    <w:rsid w:val="00987D41"/>
    <w:rsid w:val="009A61C5"/>
    <w:rsid w:val="009A7240"/>
    <w:rsid w:val="009A7C3E"/>
    <w:rsid w:val="009B097B"/>
    <w:rsid w:val="009B588F"/>
    <w:rsid w:val="009B61AC"/>
    <w:rsid w:val="009C2BF7"/>
    <w:rsid w:val="009C6094"/>
    <w:rsid w:val="009C7560"/>
    <w:rsid w:val="009F08E2"/>
    <w:rsid w:val="009F4CB3"/>
    <w:rsid w:val="009F5459"/>
    <w:rsid w:val="009F759B"/>
    <w:rsid w:val="00A01531"/>
    <w:rsid w:val="00A01FEB"/>
    <w:rsid w:val="00A051B8"/>
    <w:rsid w:val="00A06A97"/>
    <w:rsid w:val="00A06E85"/>
    <w:rsid w:val="00A07380"/>
    <w:rsid w:val="00A10C07"/>
    <w:rsid w:val="00A12D41"/>
    <w:rsid w:val="00A20DB4"/>
    <w:rsid w:val="00A21EA6"/>
    <w:rsid w:val="00A2307B"/>
    <w:rsid w:val="00A278DC"/>
    <w:rsid w:val="00A34D91"/>
    <w:rsid w:val="00A4293F"/>
    <w:rsid w:val="00A43FA0"/>
    <w:rsid w:val="00A44A64"/>
    <w:rsid w:val="00A56F50"/>
    <w:rsid w:val="00A657FF"/>
    <w:rsid w:val="00A70D17"/>
    <w:rsid w:val="00A72C22"/>
    <w:rsid w:val="00A90BA6"/>
    <w:rsid w:val="00AA0F94"/>
    <w:rsid w:val="00AA535D"/>
    <w:rsid w:val="00AA6D5D"/>
    <w:rsid w:val="00AB1FD4"/>
    <w:rsid w:val="00AB247E"/>
    <w:rsid w:val="00AB715B"/>
    <w:rsid w:val="00AC0117"/>
    <w:rsid w:val="00AC580A"/>
    <w:rsid w:val="00AC677A"/>
    <w:rsid w:val="00AD04FA"/>
    <w:rsid w:val="00AE34E8"/>
    <w:rsid w:val="00AF1139"/>
    <w:rsid w:val="00AF3ACE"/>
    <w:rsid w:val="00AF40FF"/>
    <w:rsid w:val="00B0219C"/>
    <w:rsid w:val="00B02C01"/>
    <w:rsid w:val="00B03844"/>
    <w:rsid w:val="00B141AD"/>
    <w:rsid w:val="00B21E86"/>
    <w:rsid w:val="00B250D5"/>
    <w:rsid w:val="00B27A34"/>
    <w:rsid w:val="00B31542"/>
    <w:rsid w:val="00B330C7"/>
    <w:rsid w:val="00B45E0D"/>
    <w:rsid w:val="00B46856"/>
    <w:rsid w:val="00B46E08"/>
    <w:rsid w:val="00B471EA"/>
    <w:rsid w:val="00B54A8F"/>
    <w:rsid w:val="00B56C9C"/>
    <w:rsid w:val="00B61895"/>
    <w:rsid w:val="00B64A10"/>
    <w:rsid w:val="00B67375"/>
    <w:rsid w:val="00B75BA1"/>
    <w:rsid w:val="00B95C45"/>
    <w:rsid w:val="00BB0C26"/>
    <w:rsid w:val="00BB3D1D"/>
    <w:rsid w:val="00BD063A"/>
    <w:rsid w:val="00BD102C"/>
    <w:rsid w:val="00BD6062"/>
    <w:rsid w:val="00BE2885"/>
    <w:rsid w:val="00BE5202"/>
    <w:rsid w:val="00BE6513"/>
    <w:rsid w:val="00BE744F"/>
    <w:rsid w:val="00BE7D8F"/>
    <w:rsid w:val="00BF5290"/>
    <w:rsid w:val="00BF7358"/>
    <w:rsid w:val="00C014DB"/>
    <w:rsid w:val="00C02CF0"/>
    <w:rsid w:val="00C048BB"/>
    <w:rsid w:val="00C07389"/>
    <w:rsid w:val="00C141A4"/>
    <w:rsid w:val="00C20380"/>
    <w:rsid w:val="00C21A56"/>
    <w:rsid w:val="00C21CB8"/>
    <w:rsid w:val="00C226CF"/>
    <w:rsid w:val="00C25608"/>
    <w:rsid w:val="00C27C86"/>
    <w:rsid w:val="00C27CE6"/>
    <w:rsid w:val="00C40A06"/>
    <w:rsid w:val="00C466D1"/>
    <w:rsid w:val="00C60174"/>
    <w:rsid w:val="00C63BAC"/>
    <w:rsid w:val="00C66DBD"/>
    <w:rsid w:val="00C7217D"/>
    <w:rsid w:val="00C83FC6"/>
    <w:rsid w:val="00C86F89"/>
    <w:rsid w:val="00C969CF"/>
    <w:rsid w:val="00CA7B61"/>
    <w:rsid w:val="00CB68E6"/>
    <w:rsid w:val="00CC353D"/>
    <w:rsid w:val="00CD3DF9"/>
    <w:rsid w:val="00CD3F47"/>
    <w:rsid w:val="00CD5C00"/>
    <w:rsid w:val="00CE0A79"/>
    <w:rsid w:val="00CE1045"/>
    <w:rsid w:val="00CE16EE"/>
    <w:rsid w:val="00CE2E54"/>
    <w:rsid w:val="00CE4C17"/>
    <w:rsid w:val="00CF2052"/>
    <w:rsid w:val="00CF48BC"/>
    <w:rsid w:val="00D00945"/>
    <w:rsid w:val="00D01C61"/>
    <w:rsid w:val="00D1082F"/>
    <w:rsid w:val="00D124A7"/>
    <w:rsid w:val="00D15737"/>
    <w:rsid w:val="00D17482"/>
    <w:rsid w:val="00D20B0F"/>
    <w:rsid w:val="00D20FC9"/>
    <w:rsid w:val="00D22FBA"/>
    <w:rsid w:val="00D258D7"/>
    <w:rsid w:val="00D3246B"/>
    <w:rsid w:val="00D354B4"/>
    <w:rsid w:val="00D367F7"/>
    <w:rsid w:val="00D371DF"/>
    <w:rsid w:val="00D43718"/>
    <w:rsid w:val="00D476BE"/>
    <w:rsid w:val="00D515DC"/>
    <w:rsid w:val="00D53051"/>
    <w:rsid w:val="00D56CD1"/>
    <w:rsid w:val="00D616A5"/>
    <w:rsid w:val="00D641AC"/>
    <w:rsid w:val="00D67AC6"/>
    <w:rsid w:val="00D70E3E"/>
    <w:rsid w:val="00D766A8"/>
    <w:rsid w:val="00D8509A"/>
    <w:rsid w:val="00D87BC0"/>
    <w:rsid w:val="00D91F98"/>
    <w:rsid w:val="00D94FB1"/>
    <w:rsid w:val="00D964A5"/>
    <w:rsid w:val="00DA0499"/>
    <w:rsid w:val="00DA36FB"/>
    <w:rsid w:val="00DB3E28"/>
    <w:rsid w:val="00DB482D"/>
    <w:rsid w:val="00DB62B3"/>
    <w:rsid w:val="00DC1A07"/>
    <w:rsid w:val="00DC2C76"/>
    <w:rsid w:val="00DC553E"/>
    <w:rsid w:val="00DC6329"/>
    <w:rsid w:val="00DC7F6F"/>
    <w:rsid w:val="00DD578E"/>
    <w:rsid w:val="00DF5EBE"/>
    <w:rsid w:val="00DF78CD"/>
    <w:rsid w:val="00E03DEB"/>
    <w:rsid w:val="00E067CB"/>
    <w:rsid w:val="00E11CB6"/>
    <w:rsid w:val="00E23D01"/>
    <w:rsid w:val="00E25C05"/>
    <w:rsid w:val="00E27B2B"/>
    <w:rsid w:val="00E31699"/>
    <w:rsid w:val="00E3509B"/>
    <w:rsid w:val="00E356A4"/>
    <w:rsid w:val="00E42C34"/>
    <w:rsid w:val="00E43528"/>
    <w:rsid w:val="00E544C0"/>
    <w:rsid w:val="00E5686D"/>
    <w:rsid w:val="00E611D1"/>
    <w:rsid w:val="00E61D5C"/>
    <w:rsid w:val="00E674A7"/>
    <w:rsid w:val="00E76858"/>
    <w:rsid w:val="00E778D9"/>
    <w:rsid w:val="00E8065E"/>
    <w:rsid w:val="00E828F5"/>
    <w:rsid w:val="00E82D6D"/>
    <w:rsid w:val="00E97D53"/>
    <w:rsid w:val="00EA50A8"/>
    <w:rsid w:val="00EB2DFF"/>
    <w:rsid w:val="00EC078F"/>
    <w:rsid w:val="00EC19D7"/>
    <w:rsid w:val="00EC3721"/>
    <w:rsid w:val="00EC48AA"/>
    <w:rsid w:val="00ED2574"/>
    <w:rsid w:val="00EE4A85"/>
    <w:rsid w:val="00EF3711"/>
    <w:rsid w:val="00F03F35"/>
    <w:rsid w:val="00F05C36"/>
    <w:rsid w:val="00F06592"/>
    <w:rsid w:val="00F21054"/>
    <w:rsid w:val="00F30303"/>
    <w:rsid w:val="00F32312"/>
    <w:rsid w:val="00F355E9"/>
    <w:rsid w:val="00F45CA4"/>
    <w:rsid w:val="00F45F11"/>
    <w:rsid w:val="00F55481"/>
    <w:rsid w:val="00F628AE"/>
    <w:rsid w:val="00F64615"/>
    <w:rsid w:val="00F64E8F"/>
    <w:rsid w:val="00F6595C"/>
    <w:rsid w:val="00F67CB5"/>
    <w:rsid w:val="00F80287"/>
    <w:rsid w:val="00F82B70"/>
    <w:rsid w:val="00F82EB2"/>
    <w:rsid w:val="00F86A1A"/>
    <w:rsid w:val="00F917AD"/>
    <w:rsid w:val="00F92A18"/>
    <w:rsid w:val="00F92FF1"/>
    <w:rsid w:val="00FB4058"/>
    <w:rsid w:val="00FB7076"/>
    <w:rsid w:val="00FC20B9"/>
    <w:rsid w:val="00FC2AB0"/>
    <w:rsid w:val="00FC2C20"/>
    <w:rsid w:val="00FD0D9A"/>
    <w:rsid w:val="00FE561B"/>
    <w:rsid w:val="00FF15B7"/>
    <w:rsid w:val="00FF1CFE"/>
    <w:rsid w:val="00FF3139"/>
    <w:rsid w:val="020D0F61"/>
    <w:rsid w:val="037A591E"/>
    <w:rsid w:val="106873AD"/>
    <w:rsid w:val="154C4006"/>
    <w:rsid w:val="24B46AFA"/>
    <w:rsid w:val="61A65521"/>
    <w:rsid w:val="69AB6187"/>
    <w:rsid w:val="74AF6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2"/>
    <w:qFormat/>
    <w:uiPriority w:val="9"/>
    <w:pPr>
      <w:keepNext/>
      <w:keepLines/>
      <w:spacing w:before="120" w:after="120"/>
      <w:outlineLvl w:val="0"/>
    </w:pPr>
    <w:rPr>
      <w:b/>
      <w:bCs/>
      <w:kern w:val="44"/>
      <w:sz w:val="28"/>
      <w:szCs w:val="44"/>
    </w:rPr>
  </w:style>
  <w:style w:type="paragraph" w:styleId="3">
    <w:name w:val="heading 2"/>
    <w:basedOn w:val="1"/>
    <w:next w:val="1"/>
    <w:link w:val="23"/>
    <w:unhideWhenUsed/>
    <w:qFormat/>
    <w:uiPriority w:val="99"/>
    <w:pPr>
      <w:keepNext/>
      <w:keepLines/>
      <w:spacing w:before="120" w:after="120" w:line="415" w:lineRule="auto"/>
      <w:outlineLvl w:val="1"/>
    </w:pPr>
    <w:rPr>
      <w:rFonts w:asciiTheme="majorHAnsi" w:hAnsiTheme="majorHAnsi" w:eastAsiaTheme="majorEastAsia" w:cstheme="majorBidi"/>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2"/>
    <w:semiHidden/>
    <w:unhideWhenUsed/>
    <w:qFormat/>
    <w:uiPriority w:val="99"/>
    <w:pPr>
      <w:jc w:val="left"/>
    </w:pPr>
  </w:style>
  <w:style w:type="paragraph" w:styleId="5">
    <w:name w:val="Plain Text"/>
    <w:basedOn w:val="1"/>
    <w:link w:val="26"/>
    <w:qFormat/>
    <w:uiPriority w:val="0"/>
    <w:rPr>
      <w:rFonts w:ascii="宋体" w:hAnsi="Courier New"/>
    </w:rPr>
  </w:style>
  <w:style w:type="paragraph" w:styleId="6">
    <w:name w:val="Date"/>
    <w:basedOn w:val="1"/>
    <w:next w:val="1"/>
    <w:link w:val="34"/>
    <w:semiHidden/>
    <w:unhideWhenUsed/>
    <w:qFormat/>
    <w:uiPriority w:val="99"/>
    <w:pPr>
      <w:ind w:left="100" w:leftChars="2500"/>
    </w:pPr>
  </w:style>
  <w:style w:type="paragraph" w:styleId="7">
    <w:name w:val="Balloon Text"/>
    <w:basedOn w:val="1"/>
    <w:link w:val="28"/>
    <w:semiHidden/>
    <w:unhideWhenUsed/>
    <w:uiPriority w:val="99"/>
    <w:rPr>
      <w:sz w:val="18"/>
      <w:szCs w:val="18"/>
    </w:rPr>
  </w:style>
  <w:style w:type="paragraph" w:styleId="8">
    <w:name w:val="footer"/>
    <w:basedOn w:val="1"/>
    <w:link w:val="25"/>
    <w:unhideWhenUsed/>
    <w:qFormat/>
    <w:uiPriority w:val="99"/>
    <w:pPr>
      <w:tabs>
        <w:tab w:val="center" w:pos="4153"/>
        <w:tab w:val="right" w:pos="8306"/>
      </w:tabs>
      <w:snapToGrid w:val="0"/>
      <w:jc w:val="left"/>
    </w:pPr>
    <w:rPr>
      <w:sz w:val="18"/>
      <w:szCs w:val="18"/>
    </w:rPr>
  </w:style>
  <w:style w:type="paragraph" w:styleId="9">
    <w:name w:val="header"/>
    <w:basedOn w:val="1"/>
    <w:link w:val="24"/>
    <w:unhideWhenUsed/>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List"/>
    <w:basedOn w:val="1"/>
    <w:semiHidden/>
    <w:unhideWhenUsed/>
    <w:qFormat/>
    <w:uiPriority w:val="99"/>
    <w:pPr>
      <w:ind w:left="200" w:hanging="200" w:hangingChars="200"/>
      <w:contextualSpacing/>
    </w:pPr>
  </w:style>
  <w:style w:type="paragraph" w:styleId="12">
    <w:name w:val="toc 2"/>
    <w:basedOn w:val="1"/>
    <w:next w:val="1"/>
    <w:unhideWhenUsed/>
    <w:qFormat/>
    <w:uiPriority w:val="39"/>
    <w:pPr>
      <w:ind w:left="420" w:leftChars="200"/>
    </w:pPr>
  </w:style>
  <w:style w:type="paragraph" w:styleId="13">
    <w:name w:val="annotation subject"/>
    <w:basedOn w:val="4"/>
    <w:next w:val="4"/>
    <w:link w:val="33"/>
    <w:semiHidden/>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paragraph" w:customStyle="1" w:styleId="19">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20">
    <w:name w:val="样式 列表 + 两端对齐"/>
    <w:basedOn w:val="11"/>
    <w:qFormat/>
    <w:uiPriority w:val="0"/>
    <w:pPr>
      <w:spacing w:line="360" w:lineRule="auto"/>
      <w:ind w:left="2040" w:right="-1" w:hanging="2040" w:hangingChars="850"/>
      <w:jc w:val="left"/>
    </w:pPr>
    <w:rPr>
      <w:rFonts w:cs="宋体"/>
      <w:kern w:val="0"/>
      <w:sz w:val="24"/>
      <w:szCs w:val="20"/>
    </w:rPr>
  </w:style>
  <w:style w:type="paragraph" w:customStyle="1" w:styleId="21">
    <w:name w:val="样式1"/>
    <w:basedOn w:val="1"/>
    <w:next w:val="1"/>
    <w:qFormat/>
    <w:uiPriority w:val="0"/>
    <w:rPr>
      <w:lang w:val="zh-CN"/>
    </w:rPr>
  </w:style>
  <w:style w:type="character" w:customStyle="1" w:styleId="22">
    <w:name w:val="标题 1 字符"/>
    <w:basedOn w:val="16"/>
    <w:link w:val="2"/>
    <w:qFormat/>
    <w:uiPriority w:val="9"/>
    <w:rPr>
      <w:rFonts w:ascii="Calibri" w:hAnsi="Calibri" w:eastAsia="宋体" w:cs="Times New Roman"/>
      <w:b/>
      <w:bCs/>
      <w:kern w:val="44"/>
      <w:sz w:val="28"/>
      <w:szCs w:val="44"/>
    </w:rPr>
  </w:style>
  <w:style w:type="character" w:customStyle="1" w:styleId="23">
    <w:name w:val="标题 2 字符"/>
    <w:basedOn w:val="16"/>
    <w:link w:val="3"/>
    <w:qFormat/>
    <w:uiPriority w:val="99"/>
    <w:rPr>
      <w:rFonts w:asciiTheme="majorHAnsi" w:hAnsiTheme="majorHAnsi" w:eastAsiaTheme="majorEastAsia" w:cstheme="majorBidi"/>
      <w:b/>
      <w:bCs/>
      <w:sz w:val="32"/>
      <w:szCs w:val="32"/>
    </w:rPr>
  </w:style>
  <w:style w:type="character" w:customStyle="1" w:styleId="24">
    <w:name w:val="页眉 字符"/>
    <w:basedOn w:val="16"/>
    <w:link w:val="9"/>
    <w:qFormat/>
    <w:uiPriority w:val="99"/>
    <w:rPr>
      <w:sz w:val="18"/>
      <w:szCs w:val="18"/>
    </w:rPr>
  </w:style>
  <w:style w:type="character" w:customStyle="1" w:styleId="25">
    <w:name w:val="页脚 字符"/>
    <w:basedOn w:val="16"/>
    <w:link w:val="8"/>
    <w:qFormat/>
    <w:uiPriority w:val="99"/>
    <w:rPr>
      <w:sz w:val="18"/>
      <w:szCs w:val="18"/>
    </w:rPr>
  </w:style>
  <w:style w:type="character" w:customStyle="1" w:styleId="26">
    <w:name w:val="纯文本 字符"/>
    <w:basedOn w:val="16"/>
    <w:link w:val="5"/>
    <w:qFormat/>
    <w:uiPriority w:val="0"/>
    <w:rPr>
      <w:rFonts w:ascii="宋体" w:hAnsi="Courier New"/>
      <w:szCs w:val="21"/>
    </w:rPr>
  </w:style>
  <w:style w:type="paragraph" w:styleId="27">
    <w:name w:val="List Paragraph"/>
    <w:basedOn w:val="1"/>
    <w:qFormat/>
    <w:uiPriority w:val="34"/>
    <w:pPr>
      <w:ind w:firstLine="420" w:firstLineChars="200"/>
    </w:pPr>
  </w:style>
  <w:style w:type="character" w:customStyle="1" w:styleId="28">
    <w:name w:val="批注框文本 字符"/>
    <w:basedOn w:val="16"/>
    <w:link w:val="7"/>
    <w:semiHidden/>
    <w:qFormat/>
    <w:uiPriority w:val="99"/>
    <w:rPr>
      <w:rFonts w:ascii="Calibri" w:hAnsi="Calibri" w:eastAsia="宋体" w:cs="Times New Roman"/>
      <w:sz w:val="18"/>
      <w:szCs w:val="18"/>
    </w:rPr>
  </w:style>
  <w:style w:type="character" w:customStyle="1" w:styleId="29">
    <w:name w:val="font31"/>
    <w:basedOn w:val="16"/>
    <w:qFormat/>
    <w:uiPriority w:val="0"/>
    <w:rPr>
      <w:rFonts w:hint="eastAsia" w:ascii="宋体" w:hAnsi="宋体" w:eastAsia="宋体" w:cs="宋体"/>
      <w:color w:val="000000"/>
      <w:sz w:val="21"/>
      <w:szCs w:val="21"/>
      <w:u w:val="none"/>
    </w:rPr>
  </w:style>
  <w:style w:type="character" w:customStyle="1" w:styleId="30">
    <w:name w:val="font21"/>
    <w:basedOn w:val="16"/>
    <w:qFormat/>
    <w:uiPriority w:val="0"/>
    <w:rPr>
      <w:rFonts w:hint="default" w:ascii="Times New Roman" w:hAnsi="Times New Roman" w:cs="Times New Roman"/>
      <w:color w:val="000000"/>
      <w:sz w:val="21"/>
      <w:szCs w:val="21"/>
      <w:u w:val="none"/>
    </w:rPr>
  </w:style>
  <w:style w:type="character" w:customStyle="1" w:styleId="31">
    <w:name w:val="font11"/>
    <w:basedOn w:val="16"/>
    <w:qFormat/>
    <w:uiPriority w:val="0"/>
    <w:rPr>
      <w:rFonts w:hint="eastAsia" w:ascii="宋体" w:hAnsi="宋体" w:eastAsia="宋体" w:cs="宋体"/>
      <w:color w:val="000000"/>
      <w:sz w:val="21"/>
      <w:szCs w:val="21"/>
      <w:u w:val="none"/>
    </w:rPr>
  </w:style>
  <w:style w:type="character" w:customStyle="1" w:styleId="32">
    <w:name w:val="批注文字 字符"/>
    <w:basedOn w:val="16"/>
    <w:link w:val="4"/>
    <w:semiHidden/>
    <w:qFormat/>
    <w:uiPriority w:val="99"/>
    <w:rPr>
      <w:rFonts w:ascii="Calibri" w:hAnsi="Calibri" w:eastAsia="宋体" w:cs="Times New Roman"/>
      <w:kern w:val="2"/>
      <w:sz w:val="21"/>
      <w:szCs w:val="22"/>
    </w:rPr>
  </w:style>
  <w:style w:type="character" w:customStyle="1" w:styleId="33">
    <w:name w:val="批注主题 字符"/>
    <w:basedOn w:val="32"/>
    <w:link w:val="13"/>
    <w:semiHidden/>
    <w:qFormat/>
    <w:uiPriority w:val="99"/>
    <w:rPr>
      <w:rFonts w:ascii="Calibri" w:hAnsi="Calibri" w:eastAsia="宋体" w:cs="Times New Roman"/>
      <w:b/>
      <w:bCs/>
      <w:kern w:val="2"/>
      <w:sz w:val="21"/>
      <w:szCs w:val="22"/>
    </w:rPr>
  </w:style>
  <w:style w:type="character" w:customStyle="1" w:styleId="34">
    <w:name w:val="日期 字符"/>
    <w:basedOn w:val="16"/>
    <w:link w:val="6"/>
    <w:semiHidden/>
    <w:qFormat/>
    <w:uiPriority w:val="99"/>
    <w:rPr>
      <w:rFonts w:ascii="Calibri" w:hAnsi="Calibri" w:eastAsia="宋体" w:cs="Times New Roman"/>
      <w:kern w:val="2"/>
      <w:sz w:val="21"/>
      <w:szCs w:val="22"/>
    </w:rPr>
  </w:style>
  <w:style w:type="paragraph" w:customStyle="1" w:styleId="35">
    <w:name w:val="图表"/>
    <w:link w:val="36"/>
    <w:qFormat/>
    <w:uiPriority w:val="0"/>
    <w:pPr>
      <w:jc w:val="center"/>
    </w:pPr>
    <w:rPr>
      <w:rFonts w:cs="宋体" w:asciiTheme="minorEastAsia" w:hAnsiTheme="minorEastAsia" w:eastAsiaTheme="minorEastAsia"/>
      <w:color w:val="000000" w:themeColor="text1"/>
      <w:kern w:val="2"/>
      <w:sz w:val="18"/>
      <w:szCs w:val="18"/>
      <w:lang w:val="en-US" w:eastAsia="zh-CN" w:bidi="ar-SA"/>
      <w14:textFill>
        <w14:solidFill>
          <w14:schemeClr w14:val="tx1"/>
        </w14:solidFill>
      </w14:textFill>
    </w:rPr>
  </w:style>
  <w:style w:type="character" w:customStyle="1" w:styleId="36">
    <w:name w:val="图表 Char"/>
    <w:basedOn w:val="16"/>
    <w:link w:val="35"/>
    <w:qFormat/>
    <w:uiPriority w:val="0"/>
    <w:rPr>
      <w:rFonts w:cs="宋体" w:asciiTheme="minorEastAsia" w:hAnsiTheme="minorEastAsia"/>
      <w:color w:val="000000" w:themeColor="text1"/>
      <w:kern w:val="2"/>
      <w:sz w:val="18"/>
      <w:szCs w:val="18"/>
      <w14:textFill>
        <w14:solidFill>
          <w14:schemeClr w14:val="tx1"/>
        </w14:solidFill>
      </w14:textFill>
    </w:rPr>
  </w:style>
  <w:style w:type="paragraph" w:customStyle="1" w:styleId="37">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38">
    <w:name w:val="Revision"/>
    <w:hidden/>
    <w:semiHidden/>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3D410-FD40-4D80-AA02-02D13D916A4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4057</Words>
  <Characters>4420</Characters>
  <Lines>34</Lines>
  <Paragraphs>9</Paragraphs>
  <TotalTime>1109</TotalTime>
  <ScaleCrop>false</ScaleCrop>
  <LinksUpToDate>false</LinksUpToDate>
  <CharactersWithSpaces>4424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2019-04-28T06:23:00Z</dcterms:created>
  <dc:creator>Mr.Qu</dc:creator>
  <cp:lastModifiedBy>朱松杰</cp:lastModifiedBy>
  <cp:lastPrinted>2019-04-28T06:25:00Z</cp:lastPrinted>
  <dcterms:modified xsi:type="dcterms:W3CDTF">2023-09-20T02:36:00Z</dcterms:modified>
  <cp:revision>572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83D69359C5D442CBB8A9618A99AB2E8E_12</vt:lpwstr>
  </property>
</Properties>
</file>