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overflowPunct/>
        <w:topLinePunct w:val="0"/>
        <w:bidi w:val="0"/>
        <w:spacing w:after="0" w:line="50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第十一届“中华杯”智能财税基本技能竞赛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left="560" w:left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/>
          <w:b/>
          <w:sz w:val="28"/>
          <w:szCs w:val="28"/>
        </w:rPr>
        <w:t>竞赛目的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秉承中华职业教育社优良传统，大力弘扬工匠精神，坚持“面向社会、面向青年、面向技能”的竞赛宗旨，为具有数字经济时代背景下掌握智能财税基本知识、技能及基本方法应用的技能型</w:t>
      </w:r>
      <w:r>
        <w:rPr>
          <w:rFonts w:ascii="宋体" w:hAnsi="宋体" w:eastAsia="宋体"/>
          <w:sz w:val="28"/>
          <w:szCs w:val="28"/>
        </w:rPr>
        <w:t>人才</w:t>
      </w:r>
      <w:r>
        <w:rPr>
          <w:rFonts w:hint="eastAsia" w:ascii="宋体" w:hAnsi="宋体" w:eastAsia="宋体"/>
          <w:sz w:val="28"/>
          <w:szCs w:val="28"/>
        </w:rPr>
        <w:t>搭建展示技艺的平台，</w:t>
      </w:r>
      <w:r>
        <w:rPr>
          <w:rFonts w:ascii="宋体" w:hAnsi="宋体" w:eastAsia="宋体"/>
          <w:sz w:val="28"/>
          <w:szCs w:val="28"/>
        </w:rPr>
        <w:t>提供切磋交流的载体</w:t>
      </w:r>
      <w:r>
        <w:rPr>
          <w:rFonts w:hint="eastAsia" w:ascii="宋体" w:hAnsi="宋体" w:eastAsia="宋体"/>
          <w:sz w:val="28"/>
          <w:szCs w:val="28"/>
        </w:rPr>
        <w:t>，营造崇尚技能、匠心筑梦的良好社会</w:t>
      </w:r>
      <w:r>
        <w:rPr>
          <w:rFonts w:ascii="宋体" w:hAnsi="宋体" w:eastAsia="宋体"/>
          <w:sz w:val="28"/>
          <w:szCs w:val="28"/>
        </w:rPr>
        <w:t>氛围</w:t>
      </w:r>
      <w:r>
        <w:rPr>
          <w:rFonts w:hint="eastAsia" w:ascii="宋体" w:hAnsi="宋体" w:eastAsia="宋体"/>
          <w:sz w:val="28"/>
          <w:szCs w:val="28"/>
        </w:rPr>
        <w:t xml:space="preserve">。 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left="560" w:left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/>
          <w:b/>
          <w:sz w:val="28"/>
          <w:szCs w:val="28"/>
        </w:rPr>
        <w:t>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上海中华职业教育社、</w:t>
      </w:r>
      <w:r>
        <w:rPr>
          <w:rFonts w:ascii="宋体" w:hAnsi="宋体" w:eastAsia="宋体"/>
          <w:sz w:val="28"/>
          <w:szCs w:val="28"/>
        </w:rPr>
        <w:t>上海市人力资源和社会保障局、上海市教育委员会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left="560" w:left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/>
          <w:b/>
          <w:sz w:val="28"/>
          <w:szCs w:val="28"/>
        </w:rPr>
        <w:t>承办协办单位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上海浦东新区中华职业教育社、上海电机学院附属科技学校、中联企业管理集团有限公司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left="560" w:left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ab/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/>
          <w:b/>
          <w:sz w:val="28"/>
          <w:szCs w:val="28"/>
        </w:rPr>
        <w:t>竞赛对象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上海市职业院校教师、社会培训机构专业教师，并邀请长三角地区职业院校教师参赛。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left="420" w:leftChars="0" w:firstLine="281" w:firstLineChars="1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/>
          <w:b/>
          <w:sz w:val="28"/>
          <w:szCs w:val="28"/>
        </w:rPr>
        <w:t>报名办法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报名日期：2023年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  <w:highlight w:val="none"/>
        </w:rPr>
        <w:t>月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  <w:highlight w:val="none"/>
        </w:rPr>
        <w:t>日前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报名时填写“2023年第十一届上海市‘中华杯’教师职业技能竞赛报名表”，可用电子邮件形式通过网上报名。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highlight w:val="none"/>
        </w:rPr>
        <w:t>报名邮箱地址：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1054003054@qq.com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highlight w:val="none"/>
        </w:rPr>
        <w:t>联系人：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林凤玉</w:t>
      </w:r>
      <w:r>
        <w:rPr>
          <w:rFonts w:hint="eastAsia" w:ascii="宋体" w:hAnsi="宋体" w:eastAsia="宋体"/>
          <w:sz w:val="28"/>
          <w:szCs w:val="28"/>
          <w:highlight w:val="none"/>
        </w:rPr>
        <w:t>，</w:t>
      </w:r>
      <w:r>
        <w:rPr>
          <w:rFonts w:hint="eastAsia" w:ascii="宋体" w:hAnsi="宋体" w:eastAsia="宋体"/>
          <w:b/>
          <w:bCs/>
          <w:sz w:val="28"/>
          <w:szCs w:val="28"/>
          <w:highlight w:val="none"/>
        </w:rPr>
        <w:t>联系电话（手机）</w:t>
      </w:r>
      <w:r>
        <w:rPr>
          <w:rFonts w:hint="eastAsia" w:ascii="宋体" w:hAnsi="宋体" w:eastAsia="宋体"/>
          <w:sz w:val="28"/>
          <w:szCs w:val="28"/>
          <w:highlight w:val="none"/>
        </w:rPr>
        <w:t>：1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3661887720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left="560" w:left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/>
          <w:b/>
          <w:sz w:val="28"/>
          <w:szCs w:val="28"/>
        </w:rPr>
        <w:t>参赛规则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（一）竞赛形式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竞赛形式为线下比赛。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（二）组队方式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竞赛以个人赛方式进行。设领队（1名）和指导教师（不超过2名），符合条件的指导教师可兼任领队。指导教师须为本校专兼职教师。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（三）参数选手报名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长三角地区职业院校专业教师（实习指导教师）、社会培训机构专业教师。每所院校报名参赛人数不超过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420" w:firstLineChars="15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（四）成绩评定与结果公布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1、成绩评定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竞赛成绩通过机考系统自动评分，裁判长在仲裁监督人员监督下汇总并复核各模块成绩。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2、成绩解密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 xml:space="preserve"> 经复核的成绩交由加密裁判在仲裁监督人员的监督下逐层解密，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折算的最终成绩须裁判长、仲裁监督人员签字确认。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3、过程存档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成绩导出、解密等关键节点须进行实况摄录，影像材料存档。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4、公布比赛结果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经裁判长、仲裁监督人员签字确认的比赛成绩通过特定形式公布，如公示栏公示、电子大屏展示等。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5、最终成绩宣布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公布无异议后，赛项总成绩的最终成绩单经裁判长、仲裁监督组组长审核签字后，在闭幕式上宣布。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（五）技术规范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1、教育部《职业教育专业目录（2021年）》（教职成〔2021〕2号）。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2、企业内部控制基本规范及配套指引。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3、截止2022年12月31日发布并实施的《企业会计准则》。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4、截止2022年12月31日发布并开始实施的税收政策。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5、截止2022年12月31日发布并开始实施的其它相关财经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类法规、制度等。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/>
          <w:b/>
          <w:bCs/>
          <w:sz w:val="28"/>
          <w:szCs w:val="28"/>
          <w:highlight w:val="none"/>
          <w:lang w:val="en-US" w:eastAsia="zh-CN"/>
        </w:rPr>
        <w:t>七、</w:t>
      </w:r>
      <w:r>
        <w:rPr>
          <w:rFonts w:hint="eastAsia" w:ascii="宋体" w:hAnsi="宋体" w:eastAsia="宋体"/>
          <w:b/>
          <w:bCs/>
          <w:sz w:val="28"/>
          <w:szCs w:val="28"/>
          <w:highlight w:val="none"/>
        </w:rPr>
        <w:t>竞赛内容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智能财税基本技能赛项基于智能财税共享服务云平台的大数据、机器学习与RPA机器人、电子发票等技术，面向社会财税共享服务机构和企业财税共享服务中心，通过完成财务共享业务处理工作领域的代表性任务，考察参赛选手新技术下财税应用能力、职业判断能力。竞赛过程总分值为400分、竞赛时长为150分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1.出纳业务处理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（1）完成相关基础信息设置。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（2）办理网银收支结算业务。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（3）运用RPA进行银行对账、审核银行存款余额调节表等业务处理。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2.票据处理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（1）纸质单据及其电子影像、单据采集与复核。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（2）纸质单据及其电子影像、单据识别与分类。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3.购销存与差旅业务处理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（1）完成相关基础信息设置。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（2）采购与付款典型工作任务处理。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（3）销售与收款典型工作任务处理。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（4）库存与核算典型工作任务处理。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（5）差旅与费控日常工作任务处理。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4.总账会计处理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（1）根据原始单据，检查与修改基于业务类型匹配等方法自动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生成的记账凭证，并填制未能自动生成的记账凭证。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（2）将已采集的相关电子票据或票据影像添加至记账凭证中。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（3）审核记账凭证。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（4）记账与账簿查询。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5.薪税业务处理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（1）工资项目、社会保险、住房公积金、专项附加扣除信息、核算科目及相关缴费基数等基础设置。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（2）在会计核算系统进行人员工资信息编辑操作，对职工薪酬、社保与公积金进行核算。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（3）进行个人所得税专项扣除与专项附加扣除的检查与修改，以及个人所得税申报的检查与修改。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（4）运用会计核算系统生成计提工资、社保及公积金等记账凭证。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6.固定资产业务处理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（1）完善相关基础信息设置。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（2）完成固定资产卡片的增、删、改等操作。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（3）运用平均年限法或加速折旧法计提固定资产折旧。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（4）进行相关账务处理。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7.期末会计事项处理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（1）月末结转：结转销售成本、损益结转等。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（2）月末对账及月末结账。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8.报表编制与审核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（1）编制与审核资产负债表。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（2）编制与审核利润表。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left="560" w:left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八、</w:t>
      </w:r>
      <w:r>
        <w:rPr>
          <w:rFonts w:hint="eastAsia" w:ascii="宋体" w:hAnsi="宋体" w:eastAsia="宋体"/>
          <w:b/>
          <w:sz w:val="28"/>
          <w:szCs w:val="28"/>
        </w:rPr>
        <w:t>竞赛时间及日程安排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840" w:firstLineChars="300"/>
        <w:textAlignment w:val="auto"/>
        <w:rPr>
          <w:rFonts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2023年10月2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/>
          <w:sz w:val="28"/>
          <w:szCs w:val="28"/>
          <w:highlight w:val="none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</w:p>
    <w:p>
      <w:pPr>
        <w:pStyle w:val="9"/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ind w:firstLine="241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比赛当天日程安排表</w:t>
      </w:r>
    </w:p>
    <w:tbl>
      <w:tblPr>
        <w:tblStyle w:val="10"/>
        <w:tblW w:w="0" w:type="auto"/>
        <w:tblInd w:w="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2964"/>
        <w:gridCol w:w="4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6" w:type="dxa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时间</w:t>
            </w:r>
          </w:p>
        </w:tc>
        <w:tc>
          <w:tcPr>
            <w:tcW w:w="2964" w:type="dxa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事项</w:t>
            </w:r>
          </w:p>
        </w:tc>
        <w:tc>
          <w:tcPr>
            <w:tcW w:w="4051" w:type="dxa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43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both"/>
              <w:rPr>
                <w:rFonts w:hint="eastAsia" w:cs="宋体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7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: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-8: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96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both"/>
              <w:rPr>
                <w:rFonts w:cs="宋体"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4"/>
                <w:kern w:val="0"/>
                <w:sz w:val="24"/>
                <w:szCs w:val="24"/>
              </w:rPr>
              <w:t>赛前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预备会议</w:t>
            </w:r>
          </w:p>
        </w:tc>
        <w:tc>
          <w:tcPr>
            <w:tcW w:w="4051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both"/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裁判长、裁判、相关人员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6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both"/>
              <w:rPr>
                <w:rFonts w:hint="default" w:cs="宋体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7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: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-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8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: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96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both"/>
              <w:rPr>
                <w:rFonts w:cs="宋体"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参赛代表队注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1"/>
                <w:kern w:val="0"/>
                <w:sz w:val="24"/>
                <w:szCs w:val="24"/>
              </w:rPr>
              <w:t>册报到</w:t>
            </w:r>
          </w:p>
        </w:tc>
        <w:tc>
          <w:tcPr>
            <w:tcW w:w="4051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both"/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领导、领队老师、参赛教师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6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spacing w:before="150" w:line="500" w:lineRule="exact"/>
              <w:jc w:val="both"/>
              <w:textAlignment w:val="baseline"/>
              <w:rPr>
                <w:rFonts w:cs="宋体" w:asciiTheme="minorEastAsia" w:hAnsiTheme="minorEastAsia" w:eastAsiaTheme="minor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8: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-8: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2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1"/>
                <w:sz w:val="24"/>
                <w:szCs w:val="24"/>
              </w:rPr>
              <w:t>5</w:t>
            </w:r>
          </w:p>
        </w:tc>
        <w:tc>
          <w:tcPr>
            <w:tcW w:w="2964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spacing w:before="115" w:line="500" w:lineRule="exact"/>
              <w:ind w:left="110"/>
              <w:jc w:val="both"/>
              <w:textAlignment w:val="baseline"/>
              <w:rPr>
                <w:rFonts w:cs="宋体" w:asciiTheme="minorEastAsia" w:hAnsiTheme="minorEastAsia" w:eastAsiaTheme="minor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6"/>
                <w:sz w:val="24"/>
                <w:szCs w:val="24"/>
              </w:rPr>
              <w:t>开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3"/>
                <w:sz w:val="24"/>
                <w:szCs w:val="24"/>
              </w:rPr>
              <w:t>幕式</w:t>
            </w:r>
          </w:p>
        </w:tc>
        <w:tc>
          <w:tcPr>
            <w:tcW w:w="4051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both"/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裁判长、2名裁判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436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spacing w:before="154" w:line="500" w:lineRule="exact"/>
              <w:jc w:val="both"/>
              <w:textAlignment w:val="baseline"/>
              <w:rPr>
                <w:rFonts w:cs="宋体" w:asciiTheme="minorEastAsia" w:hAnsiTheme="minorEastAsia" w:eastAsiaTheme="minor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8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: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0-9: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1"/>
                <w:sz w:val="24"/>
                <w:szCs w:val="24"/>
              </w:rPr>
              <w:t>25</w:t>
            </w:r>
          </w:p>
        </w:tc>
        <w:tc>
          <w:tcPr>
            <w:tcW w:w="2964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spacing w:before="118" w:line="500" w:lineRule="exact"/>
              <w:ind w:left="118"/>
              <w:jc w:val="both"/>
              <w:textAlignment w:val="baseline"/>
              <w:rPr>
                <w:rFonts w:cs="宋体" w:asciiTheme="minorEastAsia" w:hAnsiTheme="minorEastAsia" w:eastAsiaTheme="minor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23"/>
                <w:sz w:val="24"/>
                <w:szCs w:val="24"/>
              </w:rPr>
              <w:t>抽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18"/>
                <w:sz w:val="24"/>
                <w:szCs w:val="24"/>
              </w:rPr>
              <w:t>签(顺序)、两次加密(工区)与入场</w:t>
            </w:r>
          </w:p>
        </w:tc>
        <w:tc>
          <w:tcPr>
            <w:tcW w:w="4051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领导、裁判、领队老师、参赛教师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6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spacing w:before="152" w:line="500" w:lineRule="exact"/>
              <w:jc w:val="both"/>
              <w:textAlignment w:val="baseline"/>
              <w:rPr>
                <w:rFonts w:cs="宋体" w:asciiTheme="minorEastAsia" w:hAnsiTheme="minorEastAsia" w:eastAsiaTheme="minorEastAsia"/>
                <w:snapToGrid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9:30-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2:00</w:t>
            </w:r>
          </w:p>
        </w:tc>
        <w:tc>
          <w:tcPr>
            <w:tcW w:w="2964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spacing w:before="116" w:line="500" w:lineRule="exact"/>
              <w:ind w:left="108"/>
              <w:jc w:val="both"/>
              <w:textAlignment w:val="baseline"/>
              <w:rPr>
                <w:rFonts w:cs="宋体" w:asciiTheme="minorEastAsia" w:hAnsiTheme="minorEastAsia" w:eastAsiaTheme="minorEastAsia"/>
                <w:snapToGrid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4"/>
                <w:sz w:val="24"/>
                <w:szCs w:val="24"/>
                <w:highlight w:val="none"/>
              </w:rPr>
              <w:t>智能财税基本技能竞赛</w:t>
            </w:r>
          </w:p>
        </w:tc>
        <w:tc>
          <w:tcPr>
            <w:tcW w:w="4051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firstLine="0" w:firstLineChars="0"/>
              <w:jc w:val="both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参赛教师、4名裁判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436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spacing w:before="153" w:line="500" w:lineRule="exact"/>
              <w:jc w:val="both"/>
              <w:textAlignment w:val="baseline"/>
              <w:rPr>
                <w:rFonts w:cs="宋体" w:asciiTheme="minorEastAsia" w:hAnsiTheme="minorEastAsia" w:eastAsiaTheme="minor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1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2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: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0-1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: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1"/>
                <w:sz w:val="24"/>
                <w:szCs w:val="24"/>
              </w:rPr>
              <w:t>0</w:t>
            </w:r>
          </w:p>
        </w:tc>
        <w:tc>
          <w:tcPr>
            <w:tcW w:w="70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spacing w:before="117" w:line="500" w:lineRule="exact"/>
              <w:ind w:left="116"/>
              <w:jc w:val="center"/>
              <w:textAlignment w:val="baseline"/>
              <w:rPr>
                <w:rFonts w:cs="宋体" w:asciiTheme="minorEastAsia" w:hAnsiTheme="minorEastAsia" w:eastAsiaTheme="minor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4"/>
                <w:szCs w:val="24"/>
              </w:rPr>
              <w:t>午餐休息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436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spacing w:before="155" w:line="500" w:lineRule="exact"/>
              <w:jc w:val="both"/>
              <w:textAlignment w:val="baseline"/>
              <w:rPr>
                <w:rFonts w:cs="宋体" w:asciiTheme="minorEastAsia" w:hAnsiTheme="minorEastAsia" w:eastAsiaTheme="minor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1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: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0-1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4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: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"/>
                <w:sz w:val="24"/>
                <w:szCs w:val="24"/>
              </w:rPr>
              <w:t>0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1"/>
                <w:sz w:val="24"/>
                <w:szCs w:val="24"/>
              </w:rPr>
              <w:t>0</w:t>
            </w:r>
          </w:p>
        </w:tc>
        <w:tc>
          <w:tcPr>
            <w:tcW w:w="70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spacing w:before="119" w:line="500" w:lineRule="exact"/>
              <w:ind w:left="134"/>
              <w:jc w:val="center"/>
              <w:textAlignment w:val="baseline"/>
              <w:rPr>
                <w:rFonts w:cs="宋体" w:asciiTheme="minorEastAsia" w:hAnsiTheme="minorEastAsia" w:eastAsiaTheme="minor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8"/>
                <w:sz w:val="24"/>
                <w:szCs w:val="24"/>
              </w:rPr>
              <w:t>闭幕式（成绩公式）、比赛结束</w:t>
            </w:r>
          </w:p>
        </w:tc>
      </w:tr>
    </w:tbl>
    <w:p>
      <w:pPr>
        <w:keepNext w:val="0"/>
        <w:keepLines w:val="0"/>
        <w:pageBreakBefore w:val="0"/>
        <w:wordWrap/>
        <w:overflowPunct/>
        <w:topLinePunct w:val="0"/>
        <w:bidi w:val="0"/>
        <w:spacing w:after="0" w:line="50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left="560" w:left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九、</w:t>
      </w:r>
      <w:r>
        <w:rPr>
          <w:rFonts w:hint="eastAsia" w:ascii="宋体" w:hAnsi="宋体" w:eastAsia="宋体"/>
          <w:b/>
          <w:sz w:val="28"/>
          <w:szCs w:val="28"/>
        </w:rPr>
        <w:t>竞赛地点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上海电机学院附属科技学校智能财税产教融合实训（践）中心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（上海市浦东新区方竹路1600号）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left="560" w:left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十、</w:t>
      </w: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竞赛设一等奖1名，二等奖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名，三等奖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textAlignment w:val="auto"/>
        <w:rPr>
          <w:rFonts w:hint="eastAsia" w:ascii="宋体" w:hAnsi="宋体" w:eastAsia="宋体"/>
          <w:b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54ADC"/>
    <w:rsid w:val="00067540"/>
    <w:rsid w:val="0007009A"/>
    <w:rsid w:val="00072721"/>
    <w:rsid w:val="00085801"/>
    <w:rsid w:val="000A5BBE"/>
    <w:rsid w:val="000F1F03"/>
    <w:rsid w:val="0011695A"/>
    <w:rsid w:val="001326DF"/>
    <w:rsid w:val="00146CD4"/>
    <w:rsid w:val="001541D1"/>
    <w:rsid w:val="001B6016"/>
    <w:rsid w:val="001F03C1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36FA0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E1E40"/>
    <w:rsid w:val="004E3D33"/>
    <w:rsid w:val="00536A1C"/>
    <w:rsid w:val="005461B2"/>
    <w:rsid w:val="005911EC"/>
    <w:rsid w:val="0063707A"/>
    <w:rsid w:val="006449C3"/>
    <w:rsid w:val="00650FEE"/>
    <w:rsid w:val="0067207B"/>
    <w:rsid w:val="006A3F4A"/>
    <w:rsid w:val="006B1D05"/>
    <w:rsid w:val="006D6A2F"/>
    <w:rsid w:val="00703764"/>
    <w:rsid w:val="00731E8B"/>
    <w:rsid w:val="00740C08"/>
    <w:rsid w:val="0074126E"/>
    <w:rsid w:val="00751753"/>
    <w:rsid w:val="007762C7"/>
    <w:rsid w:val="007D27A9"/>
    <w:rsid w:val="00800E9A"/>
    <w:rsid w:val="00827954"/>
    <w:rsid w:val="0089397C"/>
    <w:rsid w:val="008B4426"/>
    <w:rsid w:val="008B7726"/>
    <w:rsid w:val="008F2AE5"/>
    <w:rsid w:val="00955B95"/>
    <w:rsid w:val="00993197"/>
    <w:rsid w:val="009A3B90"/>
    <w:rsid w:val="009A7222"/>
    <w:rsid w:val="009D18B6"/>
    <w:rsid w:val="009D1A84"/>
    <w:rsid w:val="00A80CA6"/>
    <w:rsid w:val="00AA1867"/>
    <w:rsid w:val="00AA57E6"/>
    <w:rsid w:val="00AA68FA"/>
    <w:rsid w:val="00AB729A"/>
    <w:rsid w:val="00B27833"/>
    <w:rsid w:val="00B367CE"/>
    <w:rsid w:val="00B4285F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DE6CE0"/>
    <w:rsid w:val="00E03F79"/>
    <w:rsid w:val="00E17E91"/>
    <w:rsid w:val="00E27D59"/>
    <w:rsid w:val="00E80D29"/>
    <w:rsid w:val="00E8286F"/>
    <w:rsid w:val="00E90703"/>
    <w:rsid w:val="00EC6E77"/>
    <w:rsid w:val="00ED5824"/>
    <w:rsid w:val="00EF49F3"/>
    <w:rsid w:val="00F02243"/>
    <w:rsid w:val="00F05552"/>
    <w:rsid w:val="00F13747"/>
    <w:rsid w:val="00F72C8E"/>
    <w:rsid w:val="00F85F9E"/>
    <w:rsid w:val="00FD2545"/>
    <w:rsid w:val="06D46C91"/>
    <w:rsid w:val="077B0C1E"/>
    <w:rsid w:val="18D47700"/>
    <w:rsid w:val="284460E4"/>
    <w:rsid w:val="347656B7"/>
    <w:rsid w:val="398B43AB"/>
    <w:rsid w:val="435E06A0"/>
    <w:rsid w:val="438837D9"/>
    <w:rsid w:val="5D0B07E3"/>
    <w:rsid w:val="5D660340"/>
    <w:rsid w:val="6F2908D6"/>
    <w:rsid w:val="7D6F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8"/>
    <w:semiHidden/>
    <w:unhideWhenUsed/>
    <w:qFormat/>
    <w:uiPriority w:val="99"/>
    <w:pPr>
      <w:spacing w:after="120"/>
    </w:pPr>
  </w:style>
  <w:style w:type="paragraph" w:styleId="3">
    <w:name w:val="Body Text Indent"/>
    <w:basedOn w:val="1"/>
    <w:link w:val="14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4">
    <w:name w:val="Date"/>
    <w:basedOn w:val="1"/>
    <w:next w:val="1"/>
    <w:link w:val="13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5">
    <w:name w:val="Balloon Text"/>
    <w:basedOn w:val="1"/>
    <w:link w:val="15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9">
    <w:name w:val="Body Text First Indent"/>
    <w:basedOn w:val="2"/>
    <w:next w:val="1"/>
    <w:link w:val="19"/>
    <w:unhideWhenUsed/>
    <w:qFormat/>
    <w:uiPriority w:val="99"/>
    <w:pPr>
      <w:widowControl w:val="0"/>
      <w:adjustRightInd/>
      <w:snapToGrid/>
      <w:ind w:firstLine="420" w:firstLineChars="100"/>
      <w:jc w:val="both"/>
    </w:pPr>
    <w:rPr>
      <w:rFonts w:ascii="Calibri" w:hAnsi="Calibri" w:eastAsia="宋体"/>
      <w:kern w:val="2"/>
      <w:sz w:val="21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日期 字符"/>
    <w:link w:val="4"/>
    <w:semiHidden/>
    <w:qFormat/>
    <w:uiPriority w:val="99"/>
    <w:rPr>
      <w:rFonts w:ascii="Tahoma" w:hAnsi="Tahoma"/>
    </w:rPr>
  </w:style>
  <w:style w:type="character" w:customStyle="1" w:styleId="14">
    <w:name w:val="正文文本缩进 字符"/>
    <w:link w:val="3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5">
    <w:name w:val="批注框文本 字符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6">
    <w:name w:val="页眉 字符"/>
    <w:link w:val="7"/>
    <w:qFormat/>
    <w:uiPriority w:val="99"/>
    <w:rPr>
      <w:rFonts w:ascii="Tahoma" w:hAnsi="Tahoma"/>
      <w:sz w:val="18"/>
      <w:szCs w:val="18"/>
    </w:rPr>
  </w:style>
  <w:style w:type="character" w:customStyle="1" w:styleId="17">
    <w:name w:val="页脚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8">
    <w:name w:val="正文文本 字符"/>
    <w:basedOn w:val="11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19">
    <w:name w:val="正文文本首行缩进 字符"/>
    <w:basedOn w:val="18"/>
    <w:link w:val="9"/>
    <w:qFormat/>
    <w:uiPriority w:val="99"/>
    <w:rPr>
      <w:rFonts w:ascii="Tahoma" w:hAnsi="Tahoma" w:eastAsia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4</Pages>
  <Words>1919</Words>
  <Characters>2059</Characters>
  <Lines>16</Lines>
  <Paragraphs>4</Paragraphs>
  <TotalTime>7</TotalTime>
  <ScaleCrop>false</ScaleCrop>
  <LinksUpToDate>false</LinksUpToDate>
  <CharactersWithSpaces>2062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2023-09-01T05:18:00Z</dcterms:created>
  <dc:creator>DELL</dc:creator>
  <cp:lastModifiedBy>朱松杰</cp:lastModifiedBy>
  <cp:lastPrinted>2023-09-04T01:49:00Z</cp:lastPrinted>
  <dcterms:modified xsi:type="dcterms:W3CDTF">2023-09-20T02:34:58Z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4ABDF92BF2F0448EA44D661C22D26647_13</vt:lpwstr>
  </property>
</Properties>
</file>