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黑体" w:cs="Times New Roman"/>
          <w:b/>
          <w:bCs/>
          <w:sz w:val="32"/>
          <w:szCs w:val="40"/>
        </w:rPr>
      </w:pPr>
      <w:bookmarkStart w:id="0" w:name="_GoBack"/>
      <w:bookmarkEnd w:id="0"/>
    </w:p>
    <w:p>
      <w:pPr>
        <w:jc w:val="left"/>
        <w:rPr>
          <w:rFonts w:hint="eastAsia" w:ascii="Times New Roman" w:hAnsi="Times New Roman" w:eastAsia="黑体" w:cs="Times New Roman"/>
          <w:b/>
          <w:bCs/>
          <w:sz w:val="32"/>
          <w:szCs w:val="40"/>
        </w:rPr>
      </w:pPr>
      <w:r>
        <w:rPr>
          <w:rFonts w:hint="eastAsia" w:ascii="Times New Roman" w:hAnsi="Times New Roman" w:eastAsia="黑体" w:cs="Times New Roman"/>
          <w:b/>
          <w:bCs/>
          <w:sz w:val="32"/>
          <w:szCs w:val="40"/>
        </w:rPr>
        <w:t>附件：</w:t>
      </w:r>
    </w:p>
    <w:p>
      <w:pPr>
        <w:jc w:val="center"/>
        <w:rPr>
          <w:rFonts w:ascii="Times New Roman" w:hAnsi="Times New Roman" w:eastAsia="黑体" w:cs="Times New Roman"/>
          <w:b/>
          <w:bCs/>
          <w:sz w:val="32"/>
          <w:szCs w:val="40"/>
        </w:rPr>
      </w:pPr>
      <w:r>
        <w:rPr>
          <w:rFonts w:ascii="Times New Roman" w:hAnsi="Times New Roman" w:eastAsia="黑体" w:cs="Times New Roman"/>
          <w:b/>
          <w:bCs/>
          <w:sz w:val="32"/>
          <w:szCs w:val="40"/>
        </w:rPr>
        <w:t>上海市民办高校FD-QM在线课程质量标准线上研修班</w:t>
      </w:r>
    </w:p>
    <w:p>
      <w:pPr>
        <w:jc w:val="center"/>
        <w:rPr>
          <w:rFonts w:ascii="Times New Roman" w:hAnsi="Times New Roman" w:eastAsia="黑体" w:cs="Times New Roman"/>
          <w:b/>
          <w:bCs/>
          <w:sz w:val="32"/>
          <w:szCs w:val="40"/>
        </w:rPr>
      </w:pPr>
      <w:r>
        <w:rPr>
          <w:rFonts w:hint="eastAsia" w:ascii="Times New Roman" w:hAnsi="Times New Roman" w:eastAsia="黑体" w:cs="Times New Roman"/>
          <w:b/>
          <w:bCs/>
          <w:sz w:val="32"/>
          <w:szCs w:val="40"/>
        </w:rPr>
        <w:t>开班通知</w:t>
      </w:r>
    </w:p>
    <w:p>
      <w:pPr>
        <w:jc w:val="left"/>
        <w:rPr>
          <w:rFonts w:ascii="Times New Roman" w:hAnsi="Times New Roman" w:cs="Times New Roman"/>
        </w:rPr>
      </w:pPr>
    </w:p>
    <w:p>
      <w:pPr>
        <w:widowControl/>
        <w:snapToGrid w:val="0"/>
        <w:spacing w:line="360" w:lineRule="auto"/>
        <w:ind w:firstLine="480" w:firstLineChars="200"/>
        <w:rPr>
          <w:rFonts w:ascii="Times New Roman" w:hAnsi="Times New Roman" w:eastAsia="仿宋" w:cs="Times New Roman"/>
          <w:kern w:val="0"/>
          <w:sz w:val="24"/>
        </w:rPr>
      </w:pPr>
      <w:r>
        <w:rPr>
          <w:rFonts w:ascii="Times New Roman" w:hAnsi="Times New Roman" w:eastAsia="仿宋" w:cs="Times New Roman"/>
          <w:kern w:val="0"/>
          <w:sz w:val="24"/>
        </w:rPr>
        <w:t>为进一步推进一流本科课程建设，培育国家、省级一流在线（混合式）课程，充分利用信息技术与教育教学深度融合的在线教育课程标准进行课程改造，保障在线教学的科学化与规范化。上海市民办高校教师专业发展中心委托复旦大学教师教学发展中心于</w:t>
      </w:r>
      <w:r>
        <w:rPr>
          <w:rFonts w:ascii="Times New Roman" w:hAnsi="Times New Roman" w:eastAsia="仿宋" w:cs="Times New Roman"/>
          <w:b/>
          <w:bCs/>
          <w:kern w:val="0"/>
          <w:sz w:val="24"/>
          <w:u w:val="single"/>
        </w:rPr>
        <w:t>2023年5月12日-5月21日</w:t>
      </w:r>
      <w:r>
        <w:rPr>
          <w:rFonts w:ascii="Times New Roman" w:hAnsi="Times New Roman" w:eastAsia="仿宋" w:cs="Times New Roman"/>
          <w:kern w:val="0"/>
          <w:sz w:val="24"/>
        </w:rPr>
        <w:t>组织开展“第37期FD-QM在线课程质量标研修班”。现将有关事项通知如下：</w:t>
      </w:r>
    </w:p>
    <w:p>
      <w:pPr>
        <w:widowControl/>
        <w:snapToGrid w:val="0"/>
        <w:spacing w:line="360" w:lineRule="auto"/>
        <w:rPr>
          <w:rFonts w:ascii="Times New Roman" w:hAnsi="Times New Roman" w:cs="Times New Roman"/>
          <w:b/>
          <w:bCs/>
          <w:kern w:val="0"/>
          <w:sz w:val="28"/>
        </w:rPr>
      </w:pPr>
      <w:r>
        <w:rPr>
          <w:rFonts w:ascii="Times New Roman" w:hAnsi="Times New Roman" w:cs="Times New Roman"/>
          <w:b/>
          <w:bCs/>
          <w:kern w:val="0"/>
          <w:sz w:val="28"/>
        </w:rPr>
        <w:t>一、培训项目简介</w:t>
      </w:r>
    </w:p>
    <w:p>
      <w:pPr>
        <w:widowControl/>
        <w:snapToGrid w:val="0"/>
        <w:spacing w:line="360" w:lineRule="auto"/>
        <w:ind w:firstLine="480" w:firstLineChars="200"/>
        <w:rPr>
          <w:rFonts w:ascii="Times New Roman" w:hAnsi="Times New Roman" w:eastAsia="仿宋" w:cs="Times New Roman"/>
          <w:kern w:val="0"/>
          <w:sz w:val="24"/>
        </w:rPr>
      </w:pPr>
      <w:r>
        <w:rPr>
          <w:rFonts w:ascii="Times New Roman" w:hAnsi="Times New Roman" w:eastAsia="仿宋" w:cs="Times New Roman"/>
          <w:kern w:val="0"/>
          <w:sz w:val="24"/>
        </w:rPr>
        <w:t>FD-QM标准是复旦大学教师教学发展中心领衔的团队与美国在线教育质量保障机构“Quality Matters”合作开发，扎根于中国本土的高等教育在线课程质量标准。该项目研究曾荣获美国远程学习协会2017年度“全球影响力”奖。FD-QM标准坚持“以学生学习为中心”的理念，结合国家线上和混合式“金课”建设的要求，致力于改进教师在线/混合课程的设计，提高学生的学习质量。</w:t>
      </w:r>
    </w:p>
    <w:p>
      <w:pPr>
        <w:widowControl/>
        <w:snapToGrid w:val="0"/>
        <w:spacing w:line="360" w:lineRule="auto"/>
        <w:ind w:firstLine="480" w:firstLineChars="200"/>
        <w:rPr>
          <w:rFonts w:ascii="Times New Roman" w:hAnsi="Times New Roman" w:eastAsia="仿宋" w:cs="Times New Roman"/>
          <w:color w:val="FF0000"/>
          <w:kern w:val="0"/>
          <w:sz w:val="24"/>
        </w:rPr>
      </w:pPr>
      <w:r>
        <w:rPr>
          <w:rFonts w:ascii="Times New Roman" w:hAnsi="Times New Roman" w:eastAsia="仿宋" w:cs="Times New Roman"/>
          <w:color w:val="000000"/>
          <w:kern w:val="0"/>
          <w:sz w:val="24"/>
        </w:rPr>
        <w:t>FD-QM在线课程质量研修班以</w:t>
      </w:r>
      <w:r>
        <w:rPr>
          <w:rFonts w:ascii="Times New Roman" w:hAnsi="Times New Roman" w:eastAsia="仿宋" w:cs="Times New Roman"/>
          <w:bCs/>
          <w:color w:val="000000"/>
          <w:kern w:val="0"/>
          <w:sz w:val="24"/>
        </w:rPr>
        <w:t>“民办高校教师中心”“同行合作”“持续改进”</w:t>
      </w:r>
      <w:r>
        <w:rPr>
          <w:rFonts w:ascii="Times New Roman" w:hAnsi="Times New Roman" w:eastAsia="仿宋" w:cs="Times New Roman"/>
          <w:color w:val="000000"/>
          <w:kern w:val="0"/>
          <w:sz w:val="24"/>
        </w:rPr>
        <w:t>为工作原则,采用工作坊的形式进行，主要环节包括自主学习、教师引导、课程评审练习与小组研讨循环、课程改进与再评审等过程；研修班已在国内举办多期，得到民办高校教师和高校的认可和肯定。</w:t>
      </w:r>
    </w:p>
    <w:p>
      <w:pPr>
        <w:widowControl/>
        <w:snapToGrid w:val="0"/>
        <w:spacing w:line="360" w:lineRule="auto"/>
        <w:rPr>
          <w:rFonts w:ascii="Times New Roman" w:hAnsi="Times New Roman" w:cs="Times New Roman"/>
          <w:b/>
          <w:bCs/>
          <w:kern w:val="0"/>
          <w:sz w:val="28"/>
        </w:rPr>
      </w:pPr>
      <w:r>
        <w:rPr>
          <w:rFonts w:ascii="Times New Roman" w:hAnsi="Times New Roman" w:cs="Times New Roman"/>
          <w:b/>
          <w:bCs/>
          <w:kern w:val="0"/>
          <w:sz w:val="28"/>
        </w:rPr>
        <w:t>二、培训目标</w:t>
      </w:r>
    </w:p>
    <w:p>
      <w:pPr>
        <w:widowControl/>
        <w:snapToGrid w:val="0"/>
        <w:spacing w:line="360" w:lineRule="auto"/>
        <w:ind w:firstLine="480" w:firstLineChars="200"/>
        <w:rPr>
          <w:rFonts w:ascii="Times New Roman" w:hAnsi="Times New Roman" w:eastAsia="仿宋" w:cs="Times New Roman"/>
          <w:kern w:val="0"/>
          <w:sz w:val="24"/>
        </w:rPr>
      </w:pPr>
      <w:r>
        <w:rPr>
          <w:rFonts w:ascii="Times New Roman" w:hAnsi="Times New Roman" w:eastAsia="仿宋" w:cs="Times New Roman"/>
          <w:kern w:val="0"/>
          <w:sz w:val="24"/>
        </w:rPr>
        <w:t>研修班旨在帮助民办高校教师掌握FD-QM标准，强化教师混合在线课程教学设计与实施能力，助力教学成效提升，并利用标准进行课程改造，最终培育一批FD-QM标准认证课程。民办高校教师在研修班结束后，能够：</w:t>
      </w:r>
    </w:p>
    <w:p>
      <w:pPr>
        <w:pStyle w:val="7"/>
        <w:widowControl/>
        <w:numPr>
          <w:ilvl w:val="0"/>
          <w:numId w:val="1"/>
        </w:numPr>
        <w:snapToGrid w:val="0"/>
        <w:spacing w:line="360" w:lineRule="auto"/>
        <w:ind w:firstLineChars="0"/>
        <w:rPr>
          <w:rFonts w:ascii="Times New Roman" w:hAnsi="Times New Roman" w:eastAsia="仿宋" w:cs="Times New Roman"/>
          <w:kern w:val="0"/>
          <w:sz w:val="24"/>
        </w:rPr>
      </w:pPr>
      <w:r>
        <w:rPr>
          <w:rFonts w:ascii="Times New Roman" w:hAnsi="Times New Roman" w:eastAsia="仿宋" w:cs="Times New Roman"/>
          <w:kern w:val="0"/>
          <w:sz w:val="24"/>
        </w:rPr>
        <w:t>解释优质在线/混合式课程设计的理念、原则与要素；</w:t>
      </w:r>
    </w:p>
    <w:p>
      <w:pPr>
        <w:pStyle w:val="7"/>
        <w:widowControl/>
        <w:numPr>
          <w:ilvl w:val="0"/>
          <w:numId w:val="1"/>
        </w:numPr>
        <w:snapToGrid w:val="0"/>
        <w:spacing w:line="360" w:lineRule="auto"/>
        <w:ind w:firstLineChars="0"/>
        <w:rPr>
          <w:rFonts w:ascii="Times New Roman" w:hAnsi="Times New Roman" w:eastAsia="仿宋" w:cs="Times New Roman"/>
          <w:kern w:val="0"/>
          <w:sz w:val="24"/>
        </w:rPr>
      </w:pPr>
      <w:r>
        <w:rPr>
          <w:rFonts w:ascii="Times New Roman" w:hAnsi="Times New Roman" w:eastAsia="仿宋" w:cs="Times New Roman"/>
          <w:kern w:val="0"/>
          <w:sz w:val="24"/>
        </w:rPr>
        <w:t>识别FD-QM标准的基本原则和核心概念；</w:t>
      </w:r>
    </w:p>
    <w:p>
      <w:pPr>
        <w:pStyle w:val="7"/>
        <w:widowControl/>
        <w:numPr>
          <w:ilvl w:val="0"/>
          <w:numId w:val="1"/>
        </w:numPr>
        <w:snapToGrid w:val="0"/>
        <w:spacing w:line="360" w:lineRule="auto"/>
        <w:ind w:firstLineChars="0"/>
        <w:rPr>
          <w:rFonts w:ascii="Times New Roman" w:hAnsi="Times New Roman" w:eastAsia="仿宋" w:cs="Times New Roman"/>
          <w:kern w:val="0"/>
          <w:sz w:val="24"/>
        </w:rPr>
      </w:pPr>
      <w:r>
        <w:rPr>
          <w:rFonts w:ascii="Times New Roman" w:hAnsi="Times New Roman" w:eastAsia="仿宋" w:cs="Times New Roman"/>
          <w:kern w:val="0"/>
          <w:sz w:val="24"/>
        </w:rPr>
        <w:t>描述FD-QM标准的特点、结构与内容；</w:t>
      </w:r>
    </w:p>
    <w:p>
      <w:pPr>
        <w:pStyle w:val="7"/>
        <w:widowControl/>
        <w:numPr>
          <w:ilvl w:val="0"/>
          <w:numId w:val="1"/>
        </w:numPr>
        <w:snapToGrid w:val="0"/>
        <w:spacing w:line="360" w:lineRule="auto"/>
        <w:ind w:firstLineChars="0"/>
        <w:rPr>
          <w:rFonts w:ascii="Times New Roman" w:hAnsi="Times New Roman" w:eastAsia="仿宋" w:cs="Times New Roman"/>
          <w:kern w:val="0"/>
          <w:sz w:val="24"/>
        </w:rPr>
      </w:pPr>
      <w:r>
        <w:rPr>
          <w:rFonts w:ascii="Times New Roman" w:hAnsi="Times New Roman" w:eastAsia="仿宋" w:cs="Times New Roman"/>
          <w:kern w:val="0"/>
          <w:sz w:val="24"/>
        </w:rPr>
        <w:t>解释FD-QM标准中的三大核心标准的要义；</w:t>
      </w:r>
    </w:p>
    <w:p>
      <w:pPr>
        <w:pStyle w:val="7"/>
        <w:widowControl/>
        <w:numPr>
          <w:ilvl w:val="0"/>
          <w:numId w:val="1"/>
        </w:numPr>
        <w:snapToGrid w:val="0"/>
        <w:spacing w:line="360" w:lineRule="auto"/>
        <w:ind w:firstLineChars="0"/>
        <w:rPr>
          <w:rFonts w:ascii="Times New Roman" w:hAnsi="Times New Roman" w:eastAsia="仿宋" w:cs="Times New Roman"/>
          <w:kern w:val="0"/>
          <w:sz w:val="24"/>
        </w:rPr>
      </w:pPr>
      <w:r>
        <w:rPr>
          <w:rFonts w:ascii="Times New Roman" w:hAnsi="Times New Roman" w:eastAsia="仿宋" w:cs="Times New Roman"/>
          <w:kern w:val="0"/>
          <w:sz w:val="24"/>
        </w:rPr>
        <w:t xml:space="preserve">阐述FD-QM课程评审和反馈的基本要求和注意事项等； </w:t>
      </w:r>
    </w:p>
    <w:p>
      <w:pPr>
        <w:pStyle w:val="7"/>
        <w:widowControl/>
        <w:numPr>
          <w:ilvl w:val="0"/>
          <w:numId w:val="1"/>
        </w:numPr>
        <w:snapToGrid w:val="0"/>
        <w:spacing w:line="360" w:lineRule="auto"/>
        <w:ind w:firstLineChars="0"/>
        <w:rPr>
          <w:rFonts w:ascii="Times New Roman" w:hAnsi="Times New Roman" w:eastAsia="仿宋" w:cs="Times New Roman"/>
          <w:kern w:val="0"/>
          <w:sz w:val="24"/>
        </w:rPr>
      </w:pPr>
      <w:r>
        <w:rPr>
          <w:rFonts w:ascii="Times New Roman" w:hAnsi="Times New Roman" w:eastAsia="仿宋" w:cs="Times New Roman"/>
          <w:kern w:val="0"/>
          <w:sz w:val="24"/>
        </w:rPr>
        <w:t>在研修中应用FD-QM标准对自己的课程进行反思与改进，进而能够根据标准对本校或外校课程进行评审，提出改进和完善课程的建议。</w:t>
      </w:r>
    </w:p>
    <w:p>
      <w:pPr>
        <w:widowControl/>
        <w:snapToGrid w:val="0"/>
        <w:spacing w:line="360" w:lineRule="auto"/>
        <w:rPr>
          <w:rFonts w:ascii="Times New Roman" w:hAnsi="Times New Roman" w:cs="Times New Roman"/>
          <w:b/>
          <w:bCs/>
          <w:kern w:val="0"/>
          <w:sz w:val="28"/>
        </w:rPr>
      </w:pPr>
      <w:r>
        <w:rPr>
          <w:rFonts w:ascii="Times New Roman" w:hAnsi="Times New Roman" w:cs="Times New Roman"/>
          <w:b/>
          <w:bCs/>
          <w:kern w:val="0"/>
          <w:sz w:val="28"/>
        </w:rPr>
        <w:t>三、</w:t>
      </w:r>
      <w:r>
        <w:rPr>
          <w:rFonts w:hint="eastAsia" w:ascii="Times New Roman" w:hAnsi="Times New Roman" w:cs="Times New Roman"/>
          <w:b/>
          <w:bCs/>
          <w:kern w:val="0"/>
          <w:sz w:val="28"/>
        </w:rPr>
        <w:t>参训推荐要求及名额分配</w:t>
      </w:r>
    </w:p>
    <w:p>
      <w:pPr>
        <w:widowControl/>
        <w:snapToGrid w:val="0"/>
        <w:spacing w:line="360" w:lineRule="auto"/>
        <w:ind w:firstLine="480" w:firstLineChars="200"/>
        <w:rPr>
          <w:rFonts w:ascii="Times New Roman" w:hAnsi="Times New Roman" w:eastAsia="仿宋" w:cs="Times New Roman"/>
          <w:kern w:val="0"/>
          <w:sz w:val="24"/>
        </w:rPr>
      </w:pPr>
      <w:r>
        <w:rPr>
          <w:rFonts w:ascii="Times New Roman" w:hAnsi="Times New Roman" w:eastAsia="仿宋" w:cs="Times New Roman"/>
          <w:kern w:val="0"/>
          <w:sz w:val="24"/>
        </w:rPr>
        <w:t>根据复旦大学教师教学发展中心要求，</w:t>
      </w:r>
      <w:r>
        <w:rPr>
          <w:rFonts w:hint="eastAsia" w:ascii="Times New Roman" w:hAnsi="Times New Roman" w:eastAsia="仿宋" w:cs="Times New Roman"/>
          <w:kern w:val="0"/>
          <w:sz w:val="24"/>
        </w:rPr>
        <w:t>本期培训对象为</w:t>
      </w:r>
      <w:r>
        <w:rPr>
          <w:rFonts w:hint="eastAsia" w:ascii="Times New Roman" w:hAnsi="Times New Roman" w:eastAsia="仿宋" w:cs="Times New Roman"/>
          <w:b/>
          <w:bCs/>
          <w:kern w:val="0"/>
          <w:sz w:val="24"/>
          <w:u w:val="single"/>
        </w:rPr>
        <w:t>已建有一门或以上混合式课程</w:t>
      </w:r>
      <w:r>
        <w:rPr>
          <w:rFonts w:hint="eastAsia" w:ascii="Times New Roman" w:hAnsi="Times New Roman" w:eastAsia="仿宋" w:cs="Times New Roman"/>
          <w:kern w:val="0"/>
          <w:sz w:val="24"/>
        </w:rPr>
        <w:t xml:space="preserve">，且对该课程具有强烈改进意愿的民办高校专职教师。具体要求如下： </w:t>
      </w:r>
      <w:r>
        <w:rPr>
          <w:rFonts w:ascii="Times New Roman" w:hAnsi="Times New Roman" w:eastAsia="仿宋" w:cs="Times New Roman"/>
          <w:kern w:val="0"/>
          <w:sz w:val="24"/>
        </w:rPr>
        <w:t xml:space="preserve">   </w:t>
      </w:r>
    </w:p>
    <w:p>
      <w:pPr>
        <w:pStyle w:val="7"/>
        <w:widowControl/>
        <w:numPr>
          <w:ilvl w:val="0"/>
          <w:numId w:val="2"/>
        </w:numPr>
        <w:snapToGrid w:val="0"/>
        <w:spacing w:line="360" w:lineRule="auto"/>
        <w:ind w:firstLineChars="0"/>
        <w:rPr>
          <w:rFonts w:ascii="Times New Roman" w:hAnsi="Times New Roman" w:eastAsia="仿宋" w:cs="Times New Roman"/>
          <w:kern w:val="0"/>
          <w:sz w:val="24"/>
        </w:rPr>
      </w:pPr>
      <w:r>
        <w:rPr>
          <w:rFonts w:hint="eastAsia" w:ascii="Times New Roman" w:hAnsi="Times New Roman" w:eastAsia="仿宋" w:cs="Times New Roman"/>
          <w:kern w:val="0"/>
          <w:sz w:val="24"/>
        </w:rPr>
        <w:t>原则上，</w:t>
      </w:r>
      <w:r>
        <w:rPr>
          <w:rFonts w:hint="eastAsia" w:ascii="Times New Roman" w:hAnsi="Times New Roman" w:eastAsia="仿宋" w:cs="Times New Roman"/>
          <w:b/>
          <w:bCs/>
          <w:kern w:val="0"/>
          <w:sz w:val="24"/>
          <w:u w:val="single"/>
        </w:rPr>
        <w:t>各民办本科院校推荐名额为4人，各民办高职院校推荐名额为3人</w:t>
      </w:r>
      <w:r>
        <w:rPr>
          <w:rFonts w:hint="eastAsia" w:ascii="Times New Roman" w:hAnsi="Times New Roman" w:eastAsia="仿宋" w:cs="Times New Roman"/>
          <w:kern w:val="0"/>
          <w:sz w:val="24"/>
        </w:rPr>
        <w:t>。</w:t>
      </w:r>
    </w:p>
    <w:p>
      <w:pPr>
        <w:pStyle w:val="7"/>
        <w:widowControl/>
        <w:numPr>
          <w:ilvl w:val="0"/>
          <w:numId w:val="2"/>
        </w:numPr>
        <w:snapToGrid w:val="0"/>
        <w:spacing w:line="360" w:lineRule="auto"/>
        <w:ind w:firstLineChars="0"/>
        <w:rPr>
          <w:rFonts w:ascii="Times New Roman" w:hAnsi="Times New Roman" w:eastAsia="仿宋" w:cs="Times New Roman"/>
          <w:kern w:val="0"/>
          <w:sz w:val="24"/>
        </w:rPr>
      </w:pPr>
      <w:r>
        <w:rPr>
          <w:rFonts w:hint="eastAsia" w:ascii="Times New Roman" w:hAnsi="Times New Roman" w:eastAsia="仿宋" w:cs="Times New Roman"/>
          <w:kern w:val="0"/>
          <w:sz w:val="24"/>
        </w:rPr>
        <w:t>最终参训名单将由</w:t>
      </w:r>
      <w:r>
        <w:rPr>
          <w:rFonts w:ascii="Times New Roman" w:hAnsi="Times New Roman" w:eastAsia="仿宋" w:cs="Times New Roman"/>
          <w:kern w:val="0"/>
          <w:sz w:val="24"/>
        </w:rPr>
        <w:t>复旦大学教师教学发展中心</w:t>
      </w:r>
      <w:r>
        <w:rPr>
          <w:rFonts w:hint="eastAsia" w:ascii="Times New Roman" w:hAnsi="Times New Roman" w:eastAsia="仿宋" w:cs="Times New Roman"/>
          <w:kern w:val="0"/>
          <w:sz w:val="24"/>
        </w:rPr>
        <w:t>与上海市民办高校教师专业发展中心共同遴选确定，</w:t>
      </w:r>
      <w:r>
        <w:rPr>
          <w:rFonts w:hint="eastAsia" w:ascii="Times New Roman" w:hAnsi="Times New Roman" w:eastAsia="仿宋" w:cs="Times New Roman"/>
          <w:b/>
          <w:bCs/>
          <w:kern w:val="0"/>
          <w:sz w:val="24"/>
          <w:u w:val="single"/>
        </w:rPr>
        <w:t>预计本期参训教师共7</w:t>
      </w:r>
      <w:r>
        <w:rPr>
          <w:rFonts w:ascii="Times New Roman" w:hAnsi="Times New Roman" w:eastAsia="仿宋" w:cs="Times New Roman"/>
          <w:b/>
          <w:bCs/>
          <w:kern w:val="0"/>
          <w:sz w:val="24"/>
          <w:u w:val="single"/>
        </w:rPr>
        <w:t>2</w:t>
      </w:r>
      <w:r>
        <w:rPr>
          <w:rFonts w:hint="eastAsia" w:ascii="Times New Roman" w:hAnsi="Times New Roman" w:eastAsia="仿宋" w:cs="Times New Roman"/>
          <w:b/>
          <w:bCs/>
          <w:kern w:val="0"/>
          <w:sz w:val="24"/>
          <w:u w:val="single"/>
        </w:rPr>
        <w:t>人</w:t>
      </w:r>
      <w:r>
        <w:rPr>
          <w:rFonts w:hint="eastAsia" w:ascii="Times New Roman" w:hAnsi="Times New Roman" w:eastAsia="仿宋" w:cs="Times New Roman"/>
          <w:kern w:val="0"/>
          <w:sz w:val="24"/>
        </w:rPr>
        <w:t>。</w:t>
      </w:r>
    </w:p>
    <w:p>
      <w:pPr>
        <w:widowControl/>
        <w:snapToGrid w:val="0"/>
        <w:spacing w:line="360" w:lineRule="auto"/>
        <w:rPr>
          <w:rFonts w:ascii="Times New Roman" w:hAnsi="Times New Roman" w:cs="Times New Roman"/>
          <w:b/>
          <w:bCs/>
          <w:kern w:val="0"/>
          <w:sz w:val="28"/>
        </w:rPr>
      </w:pPr>
      <w:r>
        <w:rPr>
          <w:rFonts w:ascii="Times New Roman" w:hAnsi="Times New Roman" w:cs="Times New Roman"/>
          <w:b/>
          <w:bCs/>
          <w:kern w:val="0"/>
          <w:sz w:val="28"/>
        </w:rPr>
        <w:t>四、指导团队</w:t>
      </w:r>
    </w:p>
    <w:p>
      <w:pPr>
        <w:widowControl/>
        <w:snapToGrid w:val="0"/>
        <w:spacing w:line="360" w:lineRule="auto"/>
        <w:ind w:firstLine="480" w:firstLineChars="200"/>
        <w:jc w:val="left"/>
        <w:rPr>
          <w:rFonts w:ascii="Times New Roman" w:hAnsi="Times New Roman" w:eastAsia="仿宋" w:cs="Times New Roman"/>
          <w:kern w:val="0"/>
          <w:sz w:val="24"/>
        </w:rPr>
      </w:pPr>
      <w:r>
        <w:rPr>
          <w:rFonts w:ascii="Times New Roman" w:hAnsi="Times New Roman" w:eastAsia="仿宋" w:cs="Times New Roman"/>
          <w:kern w:val="0"/>
          <w:sz w:val="24"/>
        </w:rPr>
        <w:t>复旦大学教师教学发展中心领衔并组织的联盟FD-QM评审师团队，以及具有FD-QM标准研发和在线课程/混合式课程建设及指导经验的优秀教师。</w:t>
      </w:r>
    </w:p>
    <w:p>
      <w:pPr>
        <w:widowControl/>
        <w:snapToGrid w:val="0"/>
        <w:spacing w:line="360" w:lineRule="auto"/>
        <w:rPr>
          <w:rFonts w:ascii="宋体" w:hAnsi="宋体" w:cs="微软雅黑"/>
          <w:b/>
          <w:bCs/>
          <w:kern w:val="0"/>
          <w:sz w:val="28"/>
        </w:rPr>
      </w:pPr>
      <w:r>
        <w:rPr>
          <w:rFonts w:hint="eastAsia" w:ascii="宋体" w:hAnsi="宋体" w:cs="微软雅黑"/>
          <w:b/>
          <w:bCs/>
          <w:kern w:val="0"/>
          <w:sz w:val="28"/>
        </w:rPr>
        <w:t>五、培训方式</w:t>
      </w:r>
    </w:p>
    <w:p>
      <w:pPr>
        <w:widowControl/>
        <w:snapToGrid w:val="0"/>
        <w:spacing w:line="360" w:lineRule="auto"/>
        <w:ind w:firstLine="482" w:firstLineChars="200"/>
        <w:rPr>
          <w:rFonts w:ascii="仿宋" w:hAnsi="仿宋" w:eastAsia="仿宋" w:cs="宋体"/>
          <w:kern w:val="0"/>
          <w:sz w:val="24"/>
        </w:rPr>
      </w:pPr>
      <w:r>
        <w:rPr>
          <w:rFonts w:hint="eastAsia" w:ascii="仿宋" w:hAnsi="仿宋" w:eastAsia="仿宋" w:cs="宋体"/>
          <w:b/>
          <w:bCs/>
          <w:kern w:val="0"/>
          <w:sz w:val="24"/>
          <w:u w:val="single"/>
        </w:rPr>
        <w:t>本次培训通过“学习通”在线自主学习与线上工作坊相结合的方式开展，原则上线上工作坊授课时间均为晚上1</w:t>
      </w:r>
      <w:r>
        <w:rPr>
          <w:rFonts w:ascii="仿宋" w:hAnsi="仿宋" w:eastAsia="仿宋" w:cs="宋体"/>
          <w:b/>
          <w:bCs/>
          <w:kern w:val="0"/>
          <w:sz w:val="24"/>
          <w:u w:val="single"/>
        </w:rPr>
        <w:t>9</w:t>
      </w:r>
      <w:r>
        <w:rPr>
          <w:rFonts w:hint="eastAsia" w:ascii="仿宋" w:hAnsi="仿宋" w:eastAsia="仿宋" w:cs="宋体"/>
          <w:b/>
          <w:bCs/>
          <w:kern w:val="0"/>
          <w:sz w:val="24"/>
          <w:u w:val="single"/>
        </w:rPr>
        <w:t>:</w:t>
      </w:r>
      <w:r>
        <w:rPr>
          <w:rFonts w:ascii="仿宋" w:hAnsi="仿宋" w:eastAsia="仿宋" w:cs="宋体"/>
          <w:b/>
          <w:bCs/>
          <w:kern w:val="0"/>
          <w:sz w:val="24"/>
          <w:u w:val="single"/>
        </w:rPr>
        <w:t>00-21</w:t>
      </w:r>
      <w:r>
        <w:rPr>
          <w:rFonts w:hint="eastAsia" w:ascii="仿宋" w:hAnsi="仿宋" w:eastAsia="仿宋" w:cs="宋体"/>
          <w:b/>
          <w:bCs/>
          <w:kern w:val="0"/>
          <w:sz w:val="24"/>
          <w:u w:val="single"/>
        </w:rPr>
        <w:t>:</w:t>
      </w:r>
      <w:r>
        <w:rPr>
          <w:rFonts w:ascii="仿宋" w:hAnsi="仿宋" w:eastAsia="仿宋" w:cs="宋体"/>
          <w:b/>
          <w:bCs/>
          <w:kern w:val="0"/>
          <w:sz w:val="24"/>
          <w:u w:val="single"/>
        </w:rPr>
        <w:t>30</w:t>
      </w:r>
      <w:r>
        <w:rPr>
          <w:rFonts w:hint="eastAsia" w:ascii="仿宋" w:hAnsi="仿宋" w:eastAsia="仿宋" w:cs="宋体"/>
          <w:kern w:val="0"/>
          <w:sz w:val="24"/>
        </w:rPr>
        <w:t>。一般每6人为一组，每小组由1名评审师担任引导员。参训教师需提前安装“腾讯会议”软件。</w:t>
      </w:r>
      <w:r>
        <w:rPr>
          <w:rFonts w:hint="eastAsia" w:ascii="仿宋" w:hAnsi="仿宋" w:eastAsia="仿宋" w:cs="宋体"/>
          <w:b/>
          <w:bCs/>
          <w:kern w:val="0"/>
          <w:sz w:val="24"/>
          <w:u w:val="single"/>
        </w:rPr>
        <w:t>首次开班仪式将在线下会场举行，具体事宜另行通知。</w:t>
      </w:r>
    </w:p>
    <w:p>
      <w:pPr>
        <w:widowControl/>
        <w:snapToGrid w:val="0"/>
        <w:spacing w:line="360" w:lineRule="auto"/>
        <w:rPr>
          <w:rFonts w:ascii="仿宋" w:hAnsi="仿宋" w:eastAsia="仿宋" w:cs="宋体"/>
          <w:kern w:val="0"/>
          <w:sz w:val="24"/>
        </w:rPr>
      </w:pPr>
    </w:p>
    <w:p>
      <w:pPr>
        <w:spacing w:line="360" w:lineRule="auto"/>
        <w:jc w:val="left"/>
        <w:rPr>
          <w:rFonts w:ascii="仿宋" w:hAnsi="仿宋" w:eastAsia="仿宋" w:cs="宋体"/>
          <w:kern w:val="0"/>
          <w:sz w:val="24"/>
        </w:rPr>
      </w:pPr>
    </w:p>
    <w:p>
      <w:pPr>
        <w:spacing w:line="360" w:lineRule="auto"/>
        <w:jc w:val="right"/>
        <w:rPr>
          <w:rFonts w:ascii="仿宋" w:hAnsi="仿宋" w:eastAsia="仿宋" w:cs="宋体"/>
          <w:kern w:val="0"/>
          <w:sz w:val="24"/>
        </w:rPr>
      </w:pPr>
      <w:r>
        <w:rPr>
          <w:rFonts w:hint="eastAsia" w:ascii="仿宋" w:hAnsi="仿宋" w:eastAsia="仿宋" w:cs="宋体"/>
          <w:kern w:val="0"/>
          <w:sz w:val="24"/>
        </w:rPr>
        <w:t>上海市民办高校教师专业发展中心</w:t>
      </w:r>
    </w:p>
    <w:p>
      <w:pPr>
        <w:spacing w:line="360" w:lineRule="auto"/>
        <w:jc w:val="right"/>
        <w:rPr>
          <w:rFonts w:ascii="仿宋" w:hAnsi="仿宋" w:eastAsia="仿宋" w:cs="宋体"/>
          <w:kern w:val="0"/>
          <w:sz w:val="24"/>
        </w:rPr>
      </w:pPr>
      <w:r>
        <w:rPr>
          <w:rFonts w:hint="eastAsia" w:ascii="仿宋" w:hAnsi="仿宋" w:eastAsia="仿宋" w:cs="宋体"/>
          <w:kern w:val="0"/>
          <w:sz w:val="24"/>
        </w:rPr>
        <w:t>2</w:t>
      </w:r>
      <w:r>
        <w:rPr>
          <w:rFonts w:ascii="仿宋" w:hAnsi="仿宋" w:eastAsia="仿宋" w:cs="宋体"/>
          <w:kern w:val="0"/>
          <w:sz w:val="24"/>
        </w:rPr>
        <w:t>023</w:t>
      </w:r>
      <w:r>
        <w:rPr>
          <w:rFonts w:hint="eastAsia" w:ascii="仿宋" w:hAnsi="仿宋" w:eastAsia="仿宋" w:cs="宋体"/>
          <w:kern w:val="0"/>
          <w:sz w:val="24"/>
        </w:rPr>
        <w:t>年3月6日</w:t>
      </w:r>
    </w:p>
    <w:p>
      <w:pPr>
        <w:spacing w:line="360" w:lineRule="auto"/>
        <w:jc w:val="right"/>
        <w:rPr>
          <w:rFonts w:ascii="仿宋" w:hAnsi="仿宋" w:eastAsia="仿宋" w:cs="宋体"/>
          <w:kern w:val="0"/>
          <w:sz w:val="24"/>
        </w:rPr>
      </w:pPr>
    </w:p>
    <w:p>
      <w:pPr>
        <w:spacing w:line="360" w:lineRule="auto"/>
        <w:jc w:val="right"/>
        <w:rPr>
          <w:rFonts w:ascii="仿宋" w:hAnsi="仿宋" w:eastAsia="仿宋" w:cs="宋体"/>
          <w:kern w:val="0"/>
          <w:sz w:val="24"/>
        </w:rPr>
      </w:pPr>
    </w:p>
    <w:p>
      <w:pPr>
        <w:spacing w:line="360" w:lineRule="auto"/>
        <w:jc w:val="right"/>
        <w:rPr>
          <w:rFonts w:ascii="仿宋" w:hAnsi="仿宋" w:eastAsia="仿宋" w:cs="宋体"/>
          <w:kern w:val="0"/>
          <w:sz w:val="24"/>
        </w:rPr>
      </w:pPr>
    </w:p>
    <w:p>
      <w:pPr>
        <w:spacing w:line="360" w:lineRule="auto"/>
        <w:jc w:val="right"/>
        <w:rPr>
          <w:rFonts w:ascii="仿宋" w:hAnsi="仿宋" w:eastAsia="仿宋" w:cs="宋体"/>
          <w:kern w:val="0"/>
          <w:sz w:val="24"/>
        </w:rPr>
      </w:pPr>
    </w:p>
    <w:p>
      <w:pPr>
        <w:spacing w:line="360" w:lineRule="auto"/>
        <w:jc w:val="right"/>
        <w:rPr>
          <w:rFonts w:ascii="仿宋" w:hAnsi="仿宋" w:eastAsia="仿宋" w:cs="宋体"/>
          <w:kern w:val="0"/>
          <w:sz w:val="24"/>
        </w:rPr>
      </w:pPr>
    </w:p>
    <w:p>
      <w:pPr>
        <w:spacing w:line="360" w:lineRule="auto"/>
        <w:jc w:val="right"/>
        <w:rPr>
          <w:rFonts w:ascii="仿宋" w:hAnsi="仿宋" w:eastAsia="仿宋" w:cs="宋体"/>
          <w:kern w:val="0"/>
          <w:sz w:val="24"/>
        </w:rPr>
      </w:pPr>
    </w:p>
    <w:p>
      <w:pPr>
        <w:spacing w:line="360" w:lineRule="auto"/>
        <w:jc w:val="right"/>
        <w:rPr>
          <w:rFonts w:ascii="仿宋" w:hAnsi="仿宋" w:eastAsia="仿宋" w:cs="宋体"/>
          <w:kern w:val="0"/>
          <w:sz w:val="24"/>
        </w:rPr>
        <w:sectPr>
          <w:pgSz w:w="11906" w:h="16838"/>
          <w:pgMar w:top="1440" w:right="1800" w:bottom="1440" w:left="1800" w:header="851" w:footer="992" w:gutter="0"/>
          <w:cols w:space="425" w:num="1"/>
          <w:docGrid w:type="lines" w:linePitch="312" w:charSpace="0"/>
        </w:sectPr>
      </w:pPr>
    </w:p>
    <w:p>
      <w:pPr>
        <w:spacing w:line="360" w:lineRule="auto"/>
        <w:jc w:val="right"/>
        <w:rPr>
          <w:rFonts w:ascii="仿宋" w:hAnsi="仿宋" w:eastAsia="仿宋" w:cs="宋体"/>
          <w:kern w:val="0"/>
          <w:sz w:val="24"/>
        </w:rPr>
      </w:pPr>
    </w:p>
    <w:p>
      <w:pPr>
        <w:spacing w:line="360" w:lineRule="auto"/>
        <w:jc w:val="left"/>
        <w:rPr>
          <w:rFonts w:ascii="仿宋" w:hAnsi="仿宋" w:eastAsia="仿宋" w:cs="宋体"/>
          <w:kern w:val="0"/>
          <w:sz w:val="24"/>
        </w:rPr>
      </w:pPr>
      <w:r>
        <w:rPr>
          <w:rFonts w:hint="eastAsia" w:ascii="仿宋" w:hAnsi="仿宋" w:eastAsia="仿宋" w:cs="宋体"/>
          <w:kern w:val="0"/>
          <w:sz w:val="24"/>
        </w:rPr>
        <w:t>附件</w:t>
      </w:r>
    </w:p>
    <w:p>
      <w:pPr>
        <w:tabs>
          <w:tab w:val="left" w:pos="1861"/>
        </w:tabs>
        <w:spacing w:line="480" w:lineRule="auto"/>
        <w:jc w:val="center"/>
        <w:outlineLvl w:val="0"/>
        <w:rPr>
          <w:rFonts w:ascii="Times New Roman" w:hAnsi="Times New Roman" w:eastAsia="黑体" w:cs="Times New Roman"/>
          <w:b/>
          <w:bCs/>
          <w:sz w:val="32"/>
          <w:szCs w:val="40"/>
        </w:rPr>
      </w:pPr>
      <w:r>
        <w:rPr>
          <w:rFonts w:ascii="Times New Roman" w:hAnsi="Times New Roman" w:eastAsia="黑体" w:cs="Times New Roman"/>
          <w:b/>
          <w:bCs/>
          <w:sz w:val="32"/>
          <w:szCs w:val="40"/>
        </w:rPr>
        <w:t>上海市民办高校FD-QM在线课程质量标准线上研修班</w:t>
      </w:r>
    </w:p>
    <w:p>
      <w:pPr>
        <w:tabs>
          <w:tab w:val="left" w:pos="1861"/>
        </w:tabs>
        <w:spacing w:line="480" w:lineRule="auto"/>
        <w:jc w:val="center"/>
        <w:outlineLvl w:val="0"/>
        <w:rPr>
          <w:rFonts w:ascii="黑体" w:hAnsi="黑体" w:eastAsia="黑体"/>
          <w:b/>
          <w:color w:val="000000"/>
          <w:sz w:val="32"/>
          <w:szCs w:val="32"/>
        </w:rPr>
      </w:pPr>
      <w:r>
        <w:rPr>
          <w:rFonts w:hint="eastAsia" w:ascii="黑体" w:hAnsi="黑体" w:eastAsia="黑体"/>
          <w:b/>
          <w:color w:val="000000"/>
          <w:sz w:val="32"/>
          <w:szCs w:val="32"/>
        </w:rPr>
        <w:t>参训推荐信息汇总表</w:t>
      </w:r>
    </w:p>
    <w:p>
      <w:pPr>
        <w:ind w:firstLine="301" w:firstLineChars="200"/>
        <w:jc w:val="center"/>
        <w:rPr>
          <w:rFonts w:ascii="仿宋" w:hAnsi="仿宋" w:eastAsia="仿宋"/>
          <w:b/>
          <w:bCs/>
          <w:sz w:val="15"/>
        </w:rPr>
      </w:pPr>
    </w:p>
    <w:p>
      <w:pPr>
        <w:ind w:firstLine="210" w:firstLineChars="100"/>
        <w:jc w:val="center"/>
        <w:outlineLvl w:val="0"/>
        <w:rPr>
          <w:rFonts w:ascii="仿宋" w:hAnsi="仿宋" w:eastAsia="仿宋"/>
          <w:u w:val="single"/>
        </w:rPr>
      </w:pPr>
      <w:r>
        <w:rPr>
          <w:rFonts w:hint="eastAsia" w:ascii="仿宋" w:hAnsi="仿宋" w:eastAsia="仿宋"/>
        </w:rPr>
        <w:t>学校：</w:t>
      </w:r>
      <w:r>
        <w:rPr>
          <w:rFonts w:hint="eastAsia" w:ascii="仿宋" w:hAnsi="仿宋" w:eastAsia="仿宋"/>
          <w:i/>
          <w:u w:val="single"/>
        </w:rPr>
        <w:t xml:space="preserve">    </w:t>
      </w:r>
      <w:r>
        <w:rPr>
          <w:rFonts w:ascii="仿宋" w:hAnsi="仿宋" w:eastAsia="仿宋"/>
          <w:i/>
          <w:u w:val="single"/>
        </w:rPr>
        <w:t xml:space="preserve">       </w:t>
      </w:r>
      <w:r>
        <w:rPr>
          <w:rFonts w:hint="eastAsia" w:ascii="仿宋" w:hAnsi="仿宋" w:eastAsia="仿宋"/>
        </w:rPr>
        <w:t>联系人：</w:t>
      </w:r>
      <w:r>
        <w:rPr>
          <w:rFonts w:hint="eastAsia" w:ascii="仿宋" w:hAnsi="仿宋" w:eastAsia="仿宋"/>
          <w:i/>
          <w:u w:val="single"/>
        </w:rPr>
        <w:t xml:space="preserve">    </w:t>
      </w:r>
      <w:r>
        <w:rPr>
          <w:rFonts w:ascii="仿宋" w:hAnsi="仿宋" w:eastAsia="仿宋"/>
          <w:i/>
          <w:u w:val="single"/>
        </w:rPr>
        <w:t xml:space="preserve">   </w:t>
      </w:r>
      <w:r>
        <w:rPr>
          <w:rFonts w:hint="eastAsia" w:ascii="仿宋" w:hAnsi="仿宋" w:eastAsia="仿宋"/>
          <w:i/>
          <w:u w:val="single"/>
        </w:rPr>
        <w:t xml:space="preserve">  </w:t>
      </w:r>
      <w:r>
        <w:rPr>
          <w:rFonts w:hint="eastAsia" w:ascii="仿宋" w:hAnsi="仿宋" w:eastAsia="仿宋"/>
        </w:rPr>
        <w:t>联系电话：</w:t>
      </w:r>
      <w:r>
        <w:rPr>
          <w:rFonts w:hint="eastAsia" w:ascii="仿宋" w:hAnsi="仿宋" w:eastAsia="仿宋"/>
          <w:u w:val="single"/>
        </w:rPr>
        <w:t xml:space="preserve">         </w:t>
      </w:r>
      <w:r>
        <w:rPr>
          <w:rFonts w:hint="eastAsia" w:ascii="仿宋" w:hAnsi="仿宋" w:eastAsia="仿宋"/>
        </w:rPr>
        <w:t>联系邮箱：</w:t>
      </w:r>
      <w:r>
        <w:rPr>
          <w:rFonts w:hint="eastAsia" w:ascii="仿宋" w:hAnsi="仿宋" w:eastAsia="仿宋"/>
          <w:u w:val="single"/>
        </w:rPr>
        <w:t xml:space="preserve">         </w:t>
      </w:r>
    </w:p>
    <w:p>
      <w:pPr>
        <w:rPr>
          <w:rFonts w:ascii="仿宋" w:hAnsi="仿宋" w:eastAsia="仿宋"/>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830"/>
        <w:gridCol w:w="767"/>
        <w:gridCol w:w="1423"/>
        <w:gridCol w:w="1423"/>
        <w:gridCol w:w="1306"/>
        <w:gridCol w:w="4183"/>
        <w:gridCol w:w="1984"/>
        <w:gridCol w:w="1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spacing w:line="480" w:lineRule="auto"/>
              <w:jc w:val="center"/>
              <w:rPr>
                <w:rFonts w:ascii="仿宋" w:hAnsi="仿宋" w:eastAsia="仿宋"/>
                <w:b/>
              </w:rPr>
            </w:pPr>
            <w:r>
              <w:rPr>
                <w:rFonts w:hint="eastAsia" w:ascii="仿宋" w:hAnsi="仿宋" w:eastAsia="仿宋"/>
                <w:b/>
              </w:rPr>
              <w:t>序号</w:t>
            </w:r>
          </w:p>
        </w:tc>
        <w:tc>
          <w:tcPr>
            <w:tcW w:w="830" w:type="dxa"/>
            <w:vAlign w:val="center"/>
          </w:tcPr>
          <w:p>
            <w:pPr>
              <w:spacing w:line="480" w:lineRule="auto"/>
              <w:jc w:val="center"/>
              <w:rPr>
                <w:rFonts w:ascii="仿宋" w:hAnsi="仿宋" w:eastAsia="仿宋"/>
                <w:b/>
              </w:rPr>
            </w:pPr>
            <w:r>
              <w:rPr>
                <w:rFonts w:hint="eastAsia" w:ascii="仿宋" w:hAnsi="仿宋" w:eastAsia="仿宋"/>
                <w:b/>
              </w:rPr>
              <w:t>姓名</w:t>
            </w:r>
          </w:p>
        </w:tc>
        <w:tc>
          <w:tcPr>
            <w:tcW w:w="767" w:type="dxa"/>
            <w:vAlign w:val="center"/>
          </w:tcPr>
          <w:p>
            <w:pPr>
              <w:spacing w:line="480" w:lineRule="auto"/>
              <w:jc w:val="center"/>
              <w:rPr>
                <w:rFonts w:ascii="仿宋" w:hAnsi="仿宋" w:eastAsia="仿宋"/>
                <w:b/>
              </w:rPr>
            </w:pPr>
            <w:r>
              <w:rPr>
                <w:rFonts w:hint="eastAsia" w:ascii="仿宋" w:hAnsi="仿宋" w:eastAsia="仿宋"/>
                <w:b/>
              </w:rPr>
              <w:t>性别</w:t>
            </w:r>
          </w:p>
        </w:tc>
        <w:tc>
          <w:tcPr>
            <w:tcW w:w="1423" w:type="dxa"/>
          </w:tcPr>
          <w:p>
            <w:pPr>
              <w:spacing w:line="480" w:lineRule="auto"/>
              <w:jc w:val="center"/>
              <w:rPr>
                <w:rFonts w:ascii="仿宋" w:hAnsi="仿宋" w:eastAsia="仿宋"/>
                <w:b/>
              </w:rPr>
            </w:pPr>
            <w:r>
              <w:rPr>
                <w:rFonts w:hint="eastAsia" w:ascii="仿宋" w:hAnsi="仿宋" w:eastAsia="仿宋"/>
                <w:b/>
              </w:rPr>
              <w:t>学科专业</w:t>
            </w:r>
          </w:p>
        </w:tc>
        <w:tc>
          <w:tcPr>
            <w:tcW w:w="1423" w:type="dxa"/>
            <w:vAlign w:val="center"/>
          </w:tcPr>
          <w:p>
            <w:pPr>
              <w:spacing w:line="480" w:lineRule="auto"/>
              <w:jc w:val="center"/>
              <w:rPr>
                <w:rFonts w:ascii="仿宋" w:hAnsi="仿宋" w:eastAsia="仿宋"/>
                <w:b/>
              </w:rPr>
            </w:pPr>
            <w:r>
              <w:rPr>
                <w:rFonts w:hint="eastAsia" w:ascii="仿宋" w:hAnsi="仿宋" w:eastAsia="仿宋"/>
                <w:b/>
              </w:rPr>
              <w:t>当前职称</w:t>
            </w:r>
          </w:p>
        </w:tc>
        <w:tc>
          <w:tcPr>
            <w:tcW w:w="1306" w:type="dxa"/>
            <w:vAlign w:val="center"/>
          </w:tcPr>
          <w:p>
            <w:pPr>
              <w:spacing w:line="480" w:lineRule="auto"/>
              <w:jc w:val="center"/>
              <w:rPr>
                <w:rFonts w:ascii="仿宋" w:hAnsi="仿宋" w:eastAsia="仿宋"/>
                <w:b/>
              </w:rPr>
            </w:pPr>
            <w:r>
              <w:rPr>
                <w:rFonts w:hint="eastAsia" w:ascii="仿宋" w:hAnsi="仿宋" w:eastAsia="仿宋"/>
                <w:b/>
              </w:rPr>
              <w:t>学历学位</w:t>
            </w:r>
          </w:p>
        </w:tc>
        <w:tc>
          <w:tcPr>
            <w:tcW w:w="4183" w:type="dxa"/>
            <w:vAlign w:val="center"/>
          </w:tcPr>
          <w:p>
            <w:pPr>
              <w:spacing w:line="480" w:lineRule="auto"/>
              <w:jc w:val="center"/>
              <w:rPr>
                <w:rFonts w:ascii="仿宋" w:hAnsi="仿宋" w:eastAsia="仿宋"/>
                <w:b/>
              </w:rPr>
            </w:pPr>
            <w:r>
              <w:rPr>
                <w:rFonts w:hint="eastAsia" w:ascii="仿宋" w:hAnsi="仿宋" w:eastAsia="仿宋"/>
                <w:b/>
              </w:rPr>
              <w:t>已建混合式课程名称及相应平台网址</w:t>
            </w:r>
          </w:p>
        </w:tc>
        <w:tc>
          <w:tcPr>
            <w:tcW w:w="1984" w:type="dxa"/>
          </w:tcPr>
          <w:p>
            <w:pPr>
              <w:spacing w:line="480" w:lineRule="auto"/>
              <w:jc w:val="center"/>
              <w:rPr>
                <w:rFonts w:ascii="仿宋" w:hAnsi="仿宋" w:eastAsia="仿宋"/>
                <w:b/>
              </w:rPr>
            </w:pPr>
            <w:r>
              <w:rPr>
                <w:rFonts w:hint="eastAsia" w:ascii="仿宋" w:hAnsi="仿宋" w:eastAsia="仿宋"/>
                <w:b/>
              </w:rPr>
              <w:t>电子邮箱</w:t>
            </w:r>
          </w:p>
        </w:tc>
        <w:tc>
          <w:tcPr>
            <w:tcW w:w="1276" w:type="dxa"/>
          </w:tcPr>
          <w:p>
            <w:pPr>
              <w:spacing w:line="480" w:lineRule="auto"/>
              <w:jc w:val="center"/>
              <w:rPr>
                <w:rFonts w:ascii="仿宋" w:hAnsi="仿宋" w:eastAsia="仿宋"/>
                <w:b/>
              </w:rPr>
            </w:pPr>
            <w:r>
              <w:rPr>
                <w:rFonts w:hint="eastAsia" w:ascii="仿宋" w:hAnsi="仿宋" w:eastAsia="仿宋"/>
                <w:b/>
              </w:rPr>
              <w:t>手机号码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spacing w:line="480" w:lineRule="auto"/>
              <w:jc w:val="center"/>
              <w:rPr>
                <w:rFonts w:ascii="仿宋" w:hAnsi="仿宋" w:eastAsia="仿宋"/>
                <w:b/>
              </w:rPr>
            </w:pPr>
            <w:r>
              <w:rPr>
                <w:rFonts w:hint="eastAsia" w:ascii="仿宋" w:hAnsi="仿宋" w:eastAsia="仿宋"/>
                <w:b/>
              </w:rPr>
              <w:t>1</w:t>
            </w:r>
          </w:p>
        </w:tc>
        <w:tc>
          <w:tcPr>
            <w:tcW w:w="830" w:type="dxa"/>
            <w:vAlign w:val="center"/>
          </w:tcPr>
          <w:p>
            <w:pPr>
              <w:spacing w:line="480" w:lineRule="auto"/>
              <w:jc w:val="center"/>
              <w:rPr>
                <w:rFonts w:ascii="仿宋" w:hAnsi="仿宋" w:eastAsia="仿宋"/>
                <w:b/>
              </w:rPr>
            </w:pPr>
          </w:p>
        </w:tc>
        <w:tc>
          <w:tcPr>
            <w:tcW w:w="767" w:type="dxa"/>
            <w:vAlign w:val="center"/>
          </w:tcPr>
          <w:p>
            <w:pPr>
              <w:spacing w:line="480" w:lineRule="auto"/>
              <w:jc w:val="center"/>
              <w:rPr>
                <w:rFonts w:ascii="仿宋" w:hAnsi="仿宋" w:eastAsia="仿宋"/>
                <w:b/>
              </w:rPr>
            </w:pPr>
          </w:p>
        </w:tc>
        <w:tc>
          <w:tcPr>
            <w:tcW w:w="1423" w:type="dxa"/>
          </w:tcPr>
          <w:p>
            <w:pPr>
              <w:spacing w:line="480" w:lineRule="auto"/>
              <w:jc w:val="center"/>
              <w:rPr>
                <w:rFonts w:ascii="仿宋" w:hAnsi="仿宋" w:eastAsia="仿宋"/>
                <w:b/>
              </w:rPr>
            </w:pPr>
          </w:p>
        </w:tc>
        <w:tc>
          <w:tcPr>
            <w:tcW w:w="1423" w:type="dxa"/>
            <w:vAlign w:val="center"/>
          </w:tcPr>
          <w:p>
            <w:pPr>
              <w:spacing w:line="480" w:lineRule="auto"/>
              <w:jc w:val="center"/>
              <w:rPr>
                <w:rFonts w:ascii="仿宋" w:hAnsi="仿宋" w:eastAsia="仿宋"/>
                <w:b/>
              </w:rPr>
            </w:pPr>
          </w:p>
        </w:tc>
        <w:tc>
          <w:tcPr>
            <w:tcW w:w="1306" w:type="dxa"/>
            <w:vAlign w:val="center"/>
          </w:tcPr>
          <w:p>
            <w:pPr>
              <w:spacing w:line="480" w:lineRule="auto"/>
              <w:jc w:val="center"/>
              <w:rPr>
                <w:rFonts w:ascii="仿宋" w:hAnsi="仿宋" w:eastAsia="仿宋"/>
                <w:b/>
              </w:rPr>
            </w:pPr>
          </w:p>
        </w:tc>
        <w:tc>
          <w:tcPr>
            <w:tcW w:w="4183" w:type="dxa"/>
            <w:vAlign w:val="center"/>
          </w:tcPr>
          <w:p>
            <w:pPr>
              <w:spacing w:line="480" w:lineRule="auto"/>
              <w:jc w:val="center"/>
              <w:rPr>
                <w:rFonts w:ascii="仿宋" w:hAnsi="仿宋" w:eastAsia="仿宋"/>
                <w:b/>
              </w:rPr>
            </w:pPr>
          </w:p>
        </w:tc>
        <w:tc>
          <w:tcPr>
            <w:tcW w:w="1984" w:type="dxa"/>
          </w:tcPr>
          <w:p>
            <w:pPr>
              <w:spacing w:line="480" w:lineRule="auto"/>
              <w:jc w:val="center"/>
              <w:rPr>
                <w:rFonts w:ascii="仿宋" w:hAnsi="仿宋" w:eastAsia="仿宋"/>
                <w:b/>
              </w:rPr>
            </w:pPr>
          </w:p>
        </w:tc>
        <w:tc>
          <w:tcPr>
            <w:tcW w:w="1276" w:type="dxa"/>
          </w:tcPr>
          <w:p>
            <w:pPr>
              <w:spacing w:line="480" w:lineRule="auto"/>
              <w:jc w:val="center"/>
              <w:rPr>
                <w:rFonts w:ascii="仿宋" w:hAnsi="仿宋" w:eastAsia="仿宋"/>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spacing w:line="480" w:lineRule="auto"/>
              <w:jc w:val="center"/>
              <w:rPr>
                <w:rFonts w:ascii="仿宋" w:hAnsi="仿宋" w:eastAsia="仿宋"/>
                <w:b/>
              </w:rPr>
            </w:pPr>
            <w:r>
              <w:rPr>
                <w:rFonts w:hint="eastAsia" w:ascii="仿宋" w:hAnsi="仿宋" w:eastAsia="仿宋"/>
                <w:b/>
              </w:rPr>
              <w:t>2</w:t>
            </w:r>
          </w:p>
        </w:tc>
        <w:tc>
          <w:tcPr>
            <w:tcW w:w="830" w:type="dxa"/>
            <w:vAlign w:val="center"/>
          </w:tcPr>
          <w:p>
            <w:pPr>
              <w:spacing w:line="480" w:lineRule="auto"/>
              <w:jc w:val="center"/>
              <w:rPr>
                <w:rFonts w:ascii="仿宋" w:hAnsi="仿宋" w:eastAsia="仿宋"/>
                <w:b/>
              </w:rPr>
            </w:pPr>
          </w:p>
        </w:tc>
        <w:tc>
          <w:tcPr>
            <w:tcW w:w="767" w:type="dxa"/>
            <w:vAlign w:val="center"/>
          </w:tcPr>
          <w:p>
            <w:pPr>
              <w:spacing w:line="480" w:lineRule="auto"/>
              <w:jc w:val="center"/>
              <w:rPr>
                <w:rFonts w:ascii="仿宋" w:hAnsi="仿宋" w:eastAsia="仿宋"/>
                <w:b/>
              </w:rPr>
            </w:pPr>
          </w:p>
        </w:tc>
        <w:tc>
          <w:tcPr>
            <w:tcW w:w="1423" w:type="dxa"/>
          </w:tcPr>
          <w:p>
            <w:pPr>
              <w:spacing w:line="480" w:lineRule="auto"/>
              <w:jc w:val="center"/>
              <w:rPr>
                <w:rFonts w:ascii="仿宋" w:hAnsi="仿宋" w:eastAsia="仿宋"/>
                <w:b/>
              </w:rPr>
            </w:pPr>
          </w:p>
        </w:tc>
        <w:tc>
          <w:tcPr>
            <w:tcW w:w="1423" w:type="dxa"/>
            <w:vAlign w:val="center"/>
          </w:tcPr>
          <w:p>
            <w:pPr>
              <w:spacing w:line="480" w:lineRule="auto"/>
              <w:jc w:val="center"/>
              <w:rPr>
                <w:rFonts w:ascii="仿宋" w:hAnsi="仿宋" w:eastAsia="仿宋"/>
                <w:b/>
              </w:rPr>
            </w:pPr>
          </w:p>
        </w:tc>
        <w:tc>
          <w:tcPr>
            <w:tcW w:w="1306" w:type="dxa"/>
            <w:vAlign w:val="center"/>
          </w:tcPr>
          <w:p>
            <w:pPr>
              <w:spacing w:line="480" w:lineRule="auto"/>
              <w:jc w:val="center"/>
              <w:rPr>
                <w:rFonts w:ascii="仿宋" w:hAnsi="仿宋" w:eastAsia="仿宋"/>
                <w:b/>
              </w:rPr>
            </w:pPr>
          </w:p>
        </w:tc>
        <w:tc>
          <w:tcPr>
            <w:tcW w:w="4183" w:type="dxa"/>
            <w:vAlign w:val="center"/>
          </w:tcPr>
          <w:p>
            <w:pPr>
              <w:spacing w:line="480" w:lineRule="auto"/>
              <w:jc w:val="center"/>
              <w:rPr>
                <w:rFonts w:ascii="仿宋" w:hAnsi="仿宋" w:eastAsia="仿宋"/>
                <w:b/>
              </w:rPr>
            </w:pPr>
          </w:p>
        </w:tc>
        <w:tc>
          <w:tcPr>
            <w:tcW w:w="1984" w:type="dxa"/>
          </w:tcPr>
          <w:p>
            <w:pPr>
              <w:spacing w:line="480" w:lineRule="auto"/>
              <w:jc w:val="center"/>
              <w:rPr>
                <w:rFonts w:ascii="仿宋" w:hAnsi="仿宋" w:eastAsia="仿宋"/>
                <w:b/>
              </w:rPr>
            </w:pPr>
          </w:p>
        </w:tc>
        <w:tc>
          <w:tcPr>
            <w:tcW w:w="1276" w:type="dxa"/>
          </w:tcPr>
          <w:p>
            <w:pPr>
              <w:spacing w:line="480" w:lineRule="auto"/>
              <w:jc w:val="center"/>
              <w:rPr>
                <w:rFonts w:ascii="仿宋" w:hAnsi="仿宋" w:eastAsia="仿宋"/>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spacing w:line="480" w:lineRule="auto"/>
              <w:jc w:val="center"/>
              <w:rPr>
                <w:rFonts w:ascii="仿宋" w:hAnsi="仿宋" w:eastAsia="仿宋"/>
                <w:b/>
              </w:rPr>
            </w:pPr>
            <w:r>
              <w:rPr>
                <w:rFonts w:hint="eastAsia" w:ascii="仿宋" w:hAnsi="仿宋" w:eastAsia="仿宋"/>
                <w:b/>
              </w:rPr>
              <w:t>3</w:t>
            </w:r>
          </w:p>
        </w:tc>
        <w:tc>
          <w:tcPr>
            <w:tcW w:w="830" w:type="dxa"/>
            <w:vAlign w:val="center"/>
          </w:tcPr>
          <w:p>
            <w:pPr>
              <w:spacing w:line="480" w:lineRule="auto"/>
              <w:jc w:val="center"/>
              <w:rPr>
                <w:rFonts w:ascii="仿宋" w:hAnsi="仿宋" w:eastAsia="仿宋"/>
                <w:b/>
              </w:rPr>
            </w:pPr>
          </w:p>
        </w:tc>
        <w:tc>
          <w:tcPr>
            <w:tcW w:w="767" w:type="dxa"/>
            <w:vAlign w:val="center"/>
          </w:tcPr>
          <w:p>
            <w:pPr>
              <w:spacing w:line="480" w:lineRule="auto"/>
              <w:jc w:val="center"/>
              <w:rPr>
                <w:rFonts w:ascii="仿宋" w:hAnsi="仿宋" w:eastAsia="仿宋"/>
                <w:b/>
              </w:rPr>
            </w:pPr>
          </w:p>
        </w:tc>
        <w:tc>
          <w:tcPr>
            <w:tcW w:w="1423" w:type="dxa"/>
          </w:tcPr>
          <w:p>
            <w:pPr>
              <w:spacing w:line="480" w:lineRule="auto"/>
              <w:jc w:val="center"/>
              <w:rPr>
                <w:rFonts w:ascii="仿宋" w:hAnsi="仿宋" w:eastAsia="仿宋"/>
                <w:b/>
              </w:rPr>
            </w:pPr>
          </w:p>
        </w:tc>
        <w:tc>
          <w:tcPr>
            <w:tcW w:w="1423" w:type="dxa"/>
            <w:vAlign w:val="center"/>
          </w:tcPr>
          <w:p>
            <w:pPr>
              <w:spacing w:line="480" w:lineRule="auto"/>
              <w:jc w:val="center"/>
              <w:rPr>
                <w:rFonts w:ascii="仿宋" w:hAnsi="仿宋" w:eastAsia="仿宋"/>
                <w:b/>
              </w:rPr>
            </w:pPr>
          </w:p>
        </w:tc>
        <w:tc>
          <w:tcPr>
            <w:tcW w:w="1306" w:type="dxa"/>
            <w:vAlign w:val="center"/>
          </w:tcPr>
          <w:p>
            <w:pPr>
              <w:spacing w:line="480" w:lineRule="auto"/>
              <w:jc w:val="center"/>
              <w:rPr>
                <w:rFonts w:ascii="仿宋" w:hAnsi="仿宋" w:eastAsia="仿宋"/>
                <w:b/>
              </w:rPr>
            </w:pPr>
          </w:p>
        </w:tc>
        <w:tc>
          <w:tcPr>
            <w:tcW w:w="4183" w:type="dxa"/>
            <w:vAlign w:val="center"/>
          </w:tcPr>
          <w:p>
            <w:pPr>
              <w:spacing w:line="480" w:lineRule="auto"/>
              <w:jc w:val="center"/>
              <w:rPr>
                <w:rFonts w:ascii="仿宋" w:hAnsi="仿宋" w:eastAsia="仿宋"/>
                <w:b/>
              </w:rPr>
            </w:pPr>
          </w:p>
        </w:tc>
        <w:tc>
          <w:tcPr>
            <w:tcW w:w="1984" w:type="dxa"/>
          </w:tcPr>
          <w:p>
            <w:pPr>
              <w:spacing w:line="480" w:lineRule="auto"/>
              <w:jc w:val="center"/>
              <w:rPr>
                <w:rFonts w:ascii="仿宋" w:hAnsi="仿宋" w:eastAsia="仿宋"/>
                <w:b/>
              </w:rPr>
            </w:pPr>
          </w:p>
        </w:tc>
        <w:tc>
          <w:tcPr>
            <w:tcW w:w="1276" w:type="dxa"/>
          </w:tcPr>
          <w:p>
            <w:pPr>
              <w:spacing w:line="480" w:lineRule="auto"/>
              <w:jc w:val="center"/>
              <w:rPr>
                <w:rFonts w:ascii="仿宋" w:hAnsi="仿宋" w:eastAsia="仿宋"/>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spacing w:line="480" w:lineRule="auto"/>
              <w:jc w:val="center"/>
              <w:rPr>
                <w:rFonts w:ascii="仿宋" w:hAnsi="仿宋" w:eastAsia="仿宋"/>
                <w:b/>
              </w:rPr>
            </w:pPr>
            <w:r>
              <w:rPr>
                <w:rFonts w:hint="eastAsia" w:ascii="仿宋" w:hAnsi="仿宋" w:eastAsia="仿宋"/>
                <w:b/>
              </w:rPr>
              <w:t>4</w:t>
            </w:r>
          </w:p>
        </w:tc>
        <w:tc>
          <w:tcPr>
            <w:tcW w:w="830" w:type="dxa"/>
            <w:vAlign w:val="center"/>
          </w:tcPr>
          <w:p>
            <w:pPr>
              <w:spacing w:line="480" w:lineRule="auto"/>
              <w:jc w:val="center"/>
              <w:rPr>
                <w:rFonts w:ascii="仿宋" w:hAnsi="仿宋" w:eastAsia="仿宋"/>
                <w:b/>
              </w:rPr>
            </w:pPr>
          </w:p>
        </w:tc>
        <w:tc>
          <w:tcPr>
            <w:tcW w:w="767" w:type="dxa"/>
            <w:vAlign w:val="center"/>
          </w:tcPr>
          <w:p>
            <w:pPr>
              <w:spacing w:line="480" w:lineRule="auto"/>
              <w:jc w:val="center"/>
              <w:rPr>
                <w:rFonts w:ascii="仿宋" w:hAnsi="仿宋" w:eastAsia="仿宋"/>
                <w:b/>
              </w:rPr>
            </w:pPr>
          </w:p>
        </w:tc>
        <w:tc>
          <w:tcPr>
            <w:tcW w:w="1423" w:type="dxa"/>
          </w:tcPr>
          <w:p>
            <w:pPr>
              <w:spacing w:line="480" w:lineRule="auto"/>
              <w:jc w:val="center"/>
              <w:rPr>
                <w:rFonts w:ascii="仿宋" w:hAnsi="仿宋" w:eastAsia="仿宋"/>
                <w:b/>
              </w:rPr>
            </w:pPr>
          </w:p>
        </w:tc>
        <w:tc>
          <w:tcPr>
            <w:tcW w:w="1423" w:type="dxa"/>
            <w:vAlign w:val="center"/>
          </w:tcPr>
          <w:p>
            <w:pPr>
              <w:spacing w:line="480" w:lineRule="auto"/>
              <w:jc w:val="center"/>
              <w:rPr>
                <w:rFonts w:ascii="仿宋" w:hAnsi="仿宋" w:eastAsia="仿宋"/>
                <w:b/>
              </w:rPr>
            </w:pPr>
          </w:p>
        </w:tc>
        <w:tc>
          <w:tcPr>
            <w:tcW w:w="1306" w:type="dxa"/>
            <w:vAlign w:val="center"/>
          </w:tcPr>
          <w:p>
            <w:pPr>
              <w:spacing w:line="480" w:lineRule="auto"/>
              <w:jc w:val="center"/>
              <w:rPr>
                <w:rFonts w:ascii="仿宋" w:hAnsi="仿宋" w:eastAsia="仿宋"/>
                <w:b/>
              </w:rPr>
            </w:pPr>
          </w:p>
        </w:tc>
        <w:tc>
          <w:tcPr>
            <w:tcW w:w="4183" w:type="dxa"/>
            <w:vAlign w:val="center"/>
          </w:tcPr>
          <w:p>
            <w:pPr>
              <w:spacing w:line="480" w:lineRule="auto"/>
              <w:jc w:val="center"/>
              <w:rPr>
                <w:rFonts w:ascii="仿宋" w:hAnsi="仿宋" w:eastAsia="仿宋"/>
                <w:b/>
              </w:rPr>
            </w:pPr>
          </w:p>
        </w:tc>
        <w:tc>
          <w:tcPr>
            <w:tcW w:w="1984" w:type="dxa"/>
          </w:tcPr>
          <w:p>
            <w:pPr>
              <w:spacing w:line="480" w:lineRule="auto"/>
              <w:jc w:val="center"/>
              <w:rPr>
                <w:rFonts w:ascii="仿宋" w:hAnsi="仿宋" w:eastAsia="仿宋"/>
                <w:b/>
              </w:rPr>
            </w:pPr>
          </w:p>
        </w:tc>
        <w:tc>
          <w:tcPr>
            <w:tcW w:w="1276" w:type="dxa"/>
          </w:tcPr>
          <w:p>
            <w:pPr>
              <w:spacing w:line="480" w:lineRule="auto"/>
              <w:jc w:val="center"/>
              <w:rPr>
                <w:rFonts w:ascii="仿宋" w:hAnsi="仿宋" w:eastAsia="仿宋"/>
                <w:b/>
              </w:rPr>
            </w:pPr>
          </w:p>
        </w:tc>
      </w:tr>
    </w:tbl>
    <w:p>
      <w:pPr>
        <w:spacing w:line="360" w:lineRule="auto"/>
        <w:jc w:val="left"/>
        <w:rPr>
          <w:rFonts w:ascii="仿宋" w:hAnsi="仿宋" w:eastAsia="仿宋" w:cs="宋体"/>
          <w:kern w:val="0"/>
          <w:sz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213150"/>
    <w:multiLevelType w:val="multilevel"/>
    <w:tmpl w:val="21213150"/>
    <w:lvl w:ilvl="0" w:tentative="0">
      <w:start w:val="1"/>
      <w:numFmt w:val="decimal"/>
      <w:lvlText w:val="%1."/>
      <w:lvlJc w:val="left"/>
      <w:pPr>
        <w:ind w:left="922" w:hanging="440"/>
      </w:p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1">
    <w:nsid w:val="28C66226"/>
    <w:multiLevelType w:val="multilevel"/>
    <w:tmpl w:val="28C66226"/>
    <w:lvl w:ilvl="0" w:tentative="0">
      <w:start w:val="1"/>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0YTViYjBkNjA2ZDRhODdhN2JhYWY0YzE0ZjBhNzMifQ=="/>
  </w:docVars>
  <w:rsids>
    <w:rsidRoot w:val="00CD161B"/>
    <w:rsid w:val="00003E42"/>
    <w:rsid w:val="00011F4F"/>
    <w:rsid w:val="00054639"/>
    <w:rsid w:val="00067343"/>
    <w:rsid w:val="00087D4E"/>
    <w:rsid w:val="00105996"/>
    <w:rsid w:val="001F25D7"/>
    <w:rsid w:val="00285AE5"/>
    <w:rsid w:val="002A271C"/>
    <w:rsid w:val="002D7486"/>
    <w:rsid w:val="00327ACF"/>
    <w:rsid w:val="00392074"/>
    <w:rsid w:val="004062F3"/>
    <w:rsid w:val="00447DD8"/>
    <w:rsid w:val="004D1EA5"/>
    <w:rsid w:val="004E6108"/>
    <w:rsid w:val="006454D7"/>
    <w:rsid w:val="00655481"/>
    <w:rsid w:val="00665564"/>
    <w:rsid w:val="00685C9B"/>
    <w:rsid w:val="00707439"/>
    <w:rsid w:val="007E4914"/>
    <w:rsid w:val="00802A40"/>
    <w:rsid w:val="00803FD7"/>
    <w:rsid w:val="00847E27"/>
    <w:rsid w:val="008C1C3C"/>
    <w:rsid w:val="009405E8"/>
    <w:rsid w:val="009655F6"/>
    <w:rsid w:val="009B7E24"/>
    <w:rsid w:val="009C14C8"/>
    <w:rsid w:val="00A0350F"/>
    <w:rsid w:val="00A56D41"/>
    <w:rsid w:val="00AF6B75"/>
    <w:rsid w:val="00B40E99"/>
    <w:rsid w:val="00B41D8C"/>
    <w:rsid w:val="00B63AA9"/>
    <w:rsid w:val="00BA14B8"/>
    <w:rsid w:val="00C26673"/>
    <w:rsid w:val="00C54CD3"/>
    <w:rsid w:val="00C84AB1"/>
    <w:rsid w:val="00C949FD"/>
    <w:rsid w:val="00CD161B"/>
    <w:rsid w:val="00CD48AC"/>
    <w:rsid w:val="00D420A6"/>
    <w:rsid w:val="00D674A8"/>
    <w:rsid w:val="00DA34D1"/>
    <w:rsid w:val="00DF07C2"/>
    <w:rsid w:val="00E55A05"/>
    <w:rsid w:val="00EE4326"/>
    <w:rsid w:val="00EF2286"/>
    <w:rsid w:val="00F23D30"/>
    <w:rsid w:val="0C1C2E6D"/>
    <w:rsid w:val="10B02F3A"/>
    <w:rsid w:val="5FEF619A"/>
    <w:rsid w:val="73AA5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semiHidden/>
    <w:unhideWhenUsed/>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日期 Char"/>
    <w:basedOn w:val="6"/>
    <w:link w:val="2"/>
    <w:semiHidden/>
    <w:qFormat/>
    <w:uiPriority w:val="99"/>
  </w:style>
  <w:style w:type="character" w:customStyle="1" w:styleId="9">
    <w:name w:val="页眉 Char"/>
    <w:basedOn w:val="6"/>
    <w:link w:val="4"/>
    <w:uiPriority w:val="99"/>
    <w:rPr>
      <w:kern w:val="2"/>
      <w:sz w:val="18"/>
      <w:szCs w:val="18"/>
    </w:rPr>
  </w:style>
  <w:style w:type="character" w:customStyle="1" w:styleId="10">
    <w:name w:val="页脚 Char"/>
    <w:basedOn w:val="6"/>
    <w:link w:val="3"/>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family</Company>
  <Pages>4</Pages>
  <Words>1189</Words>
  <Characters>1289</Characters>
  <Lines>17</Lines>
  <Paragraphs>4</Paragraphs>
  <TotalTime>2</TotalTime>
  <ScaleCrop>false</ScaleCrop>
  <LinksUpToDate>false</LinksUpToDate>
  <CharactersWithSpaces>1333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2023-03-07T06:39:00Z</dcterms:created>
  <dc:creator>末 于</dc:creator>
  <cp:lastModifiedBy>Richer Won</cp:lastModifiedBy>
  <dcterms:modified xsi:type="dcterms:W3CDTF">2023-03-09T10:41:51Z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12E3572473EA4CA0BCE90FC3B5FDD4FC</vt:lpwstr>
  </property>
</Properties>
</file>