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DB6" w14:textId="3FECFB6A" w:rsidR="001F35AE" w:rsidRDefault="00D94617" w:rsidP="001F2717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743CE">
        <w:rPr>
          <w:rFonts w:ascii="黑体" w:eastAsia="黑体" w:hAnsi="黑体" w:hint="eastAsia"/>
          <w:b/>
          <w:bCs/>
          <w:sz w:val="28"/>
          <w:szCs w:val="28"/>
        </w:rPr>
        <w:t>关于举办</w:t>
      </w:r>
      <w:bookmarkStart w:id="0" w:name="_Hlk78362504"/>
      <w:r w:rsidRPr="00F743CE">
        <w:rPr>
          <w:rFonts w:ascii="黑体" w:eastAsia="黑体" w:hAnsi="黑体" w:hint="eastAsia"/>
          <w:b/>
          <w:bCs/>
          <w:sz w:val="28"/>
          <w:szCs w:val="28"/>
        </w:rPr>
        <w:t>202</w:t>
      </w:r>
      <w:r w:rsidR="00E33613">
        <w:rPr>
          <w:rFonts w:ascii="黑体" w:eastAsia="黑体" w:hAnsi="黑体"/>
          <w:b/>
          <w:bCs/>
          <w:sz w:val="28"/>
          <w:szCs w:val="28"/>
        </w:rPr>
        <w:t>2</w:t>
      </w:r>
      <w:r w:rsidRPr="00F743CE">
        <w:rPr>
          <w:rFonts w:ascii="黑体" w:eastAsia="黑体" w:hAnsi="黑体" w:hint="eastAsia"/>
          <w:b/>
          <w:bCs/>
          <w:sz w:val="28"/>
          <w:szCs w:val="28"/>
        </w:rPr>
        <w:t>年</w:t>
      </w:r>
      <w:r w:rsidR="001F3D4C" w:rsidRPr="00F743CE">
        <w:rPr>
          <w:rFonts w:ascii="黑体" w:eastAsia="黑体" w:hAnsi="黑体" w:hint="eastAsia"/>
          <w:b/>
          <w:bCs/>
          <w:sz w:val="28"/>
          <w:szCs w:val="28"/>
        </w:rPr>
        <w:t>高职</w:t>
      </w:r>
      <w:r w:rsidRPr="00F743CE">
        <w:rPr>
          <w:rFonts w:ascii="黑体" w:eastAsia="黑体" w:hAnsi="黑体" w:hint="eastAsia"/>
          <w:b/>
          <w:bCs/>
          <w:sz w:val="28"/>
          <w:szCs w:val="28"/>
        </w:rPr>
        <w:t>院校</w:t>
      </w:r>
    </w:p>
    <w:p w14:paraId="49341391" w14:textId="2932F549" w:rsidR="00407FD6" w:rsidRPr="00F743CE" w:rsidRDefault="001F35AE" w:rsidP="001F2717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1F35AE">
        <w:rPr>
          <w:rFonts w:ascii="黑体" w:eastAsia="黑体" w:hAnsi="黑体" w:hint="eastAsia"/>
          <w:b/>
          <w:bCs/>
          <w:sz w:val="28"/>
          <w:szCs w:val="28"/>
        </w:rPr>
        <w:t>中层管理</w:t>
      </w:r>
      <w:r w:rsidR="00AD6811">
        <w:rPr>
          <w:rFonts w:ascii="黑体" w:eastAsia="黑体" w:hAnsi="黑体" w:hint="eastAsia"/>
          <w:b/>
          <w:bCs/>
          <w:sz w:val="28"/>
          <w:szCs w:val="28"/>
        </w:rPr>
        <w:t>者</w:t>
      </w:r>
      <w:r w:rsidRPr="001F35AE">
        <w:rPr>
          <w:rFonts w:ascii="黑体" w:eastAsia="黑体" w:hAnsi="黑体" w:hint="eastAsia"/>
          <w:b/>
          <w:bCs/>
          <w:sz w:val="28"/>
          <w:szCs w:val="28"/>
        </w:rPr>
        <w:t>及专业负责人综合素能提升</w:t>
      </w:r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专题研修班</w:t>
      </w:r>
      <w:r w:rsidR="00FD4E09" w:rsidRPr="00F743CE">
        <w:rPr>
          <w:rFonts w:ascii="黑体" w:eastAsia="黑体" w:hAnsi="黑体" w:hint="eastAsia"/>
          <w:b/>
          <w:bCs/>
          <w:sz w:val="28"/>
          <w:szCs w:val="28"/>
        </w:rPr>
        <w:t>的通知</w:t>
      </w:r>
    </w:p>
    <w:p w14:paraId="6DDF8BB2" w14:textId="77777777" w:rsidR="00FD4E09" w:rsidRPr="001F2717" w:rsidRDefault="00DB532F" w:rsidP="001F271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各高等职业院校：</w:t>
      </w:r>
    </w:p>
    <w:p w14:paraId="33FF2CB1" w14:textId="1CDD1E61" w:rsidR="00DB532F" w:rsidRPr="001F2717" w:rsidRDefault="00680853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为贯彻落实十九大和全国教育大会精神</w:t>
      </w:r>
      <w:r w:rsidR="00252DCE" w:rsidRPr="001F2717">
        <w:rPr>
          <w:rFonts w:ascii="宋体" w:eastAsia="宋体" w:hAnsi="宋体" w:hint="eastAsia"/>
          <w:sz w:val="24"/>
          <w:szCs w:val="24"/>
        </w:rPr>
        <w:t>以及</w:t>
      </w:r>
      <w:r w:rsidRPr="001F2717">
        <w:rPr>
          <w:rFonts w:ascii="宋体" w:eastAsia="宋体" w:hAnsi="宋体" w:hint="eastAsia"/>
          <w:sz w:val="24"/>
          <w:szCs w:val="24"/>
        </w:rPr>
        <w:t>《国家职业教育改革实施方案》</w:t>
      </w:r>
      <w:r w:rsidR="001F3D4C" w:rsidRPr="001F2717">
        <w:rPr>
          <w:rFonts w:ascii="宋体" w:eastAsia="宋体" w:hAnsi="宋体" w:hint="eastAsia"/>
          <w:sz w:val="24"/>
          <w:szCs w:val="24"/>
        </w:rPr>
        <w:t>和</w:t>
      </w:r>
      <w:r w:rsidRPr="001F2717">
        <w:rPr>
          <w:rFonts w:ascii="宋体" w:eastAsia="宋体" w:hAnsi="宋体" w:hint="eastAsia"/>
          <w:sz w:val="24"/>
          <w:szCs w:val="24"/>
        </w:rPr>
        <w:t>《职业教育提质培优行动计划（2020—2023年）》</w:t>
      </w:r>
      <w:r w:rsidR="00E27ABB" w:rsidRPr="001F2717">
        <w:rPr>
          <w:rFonts w:ascii="宋体" w:eastAsia="宋体" w:hAnsi="宋体" w:hint="eastAsia"/>
          <w:sz w:val="24"/>
          <w:szCs w:val="24"/>
        </w:rPr>
        <w:t>等文件要求，</w:t>
      </w:r>
      <w:r w:rsidR="001F3D4C" w:rsidRPr="001F2717">
        <w:rPr>
          <w:rFonts w:ascii="宋体" w:eastAsia="宋体" w:hAnsi="宋体" w:hint="eastAsia"/>
          <w:sz w:val="24"/>
          <w:szCs w:val="24"/>
        </w:rPr>
        <w:t>进一步</w:t>
      </w:r>
      <w:r w:rsidR="00E27ABB" w:rsidRPr="001F2717">
        <w:rPr>
          <w:rFonts w:ascii="宋体" w:eastAsia="宋体" w:hAnsi="宋体" w:hint="eastAsia"/>
          <w:sz w:val="24"/>
          <w:szCs w:val="24"/>
        </w:rPr>
        <w:t>强化高职院校</w:t>
      </w:r>
      <w:r w:rsidR="001F35AE">
        <w:rPr>
          <w:rFonts w:ascii="宋体" w:eastAsia="宋体" w:hAnsi="宋体" w:hint="eastAsia"/>
          <w:sz w:val="24"/>
          <w:szCs w:val="24"/>
        </w:rPr>
        <w:t>中层干部</w:t>
      </w:r>
      <w:r w:rsidR="00E27ABB" w:rsidRPr="001F2717">
        <w:rPr>
          <w:rFonts w:ascii="宋体" w:eastAsia="宋体" w:hAnsi="宋体" w:hint="eastAsia"/>
          <w:sz w:val="24"/>
          <w:szCs w:val="24"/>
        </w:rPr>
        <w:t>队伍建设，</w:t>
      </w:r>
      <w:r w:rsidR="005B4969" w:rsidRPr="001F2717">
        <w:rPr>
          <w:rFonts w:ascii="宋体" w:eastAsia="宋体" w:hAnsi="宋体" w:hint="eastAsia"/>
          <w:sz w:val="24"/>
          <w:szCs w:val="24"/>
        </w:rPr>
        <w:t>提高</w:t>
      </w:r>
      <w:r w:rsidR="001F3D4C" w:rsidRPr="001F2717">
        <w:rPr>
          <w:rFonts w:ascii="宋体" w:eastAsia="宋体" w:hAnsi="宋体" w:hint="eastAsia"/>
          <w:sz w:val="24"/>
          <w:szCs w:val="24"/>
        </w:rPr>
        <w:t>高等</w:t>
      </w:r>
      <w:r w:rsidR="005B4969" w:rsidRPr="001F2717">
        <w:rPr>
          <w:rFonts w:ascii="宋体" w:eastAsia="宋体" w:hAnsi="宋体" w:hint="eastAsia"/>
          <w:sz w:val="24"/>
          <w:szCs w:val="24"/>
        </w:rPr>
        <w:t>职业院校</w:t>
      </w:r>
      <w:r w:rsidR="001F35AE">
        <w:rPr>
          <w:rFonts w:ascii="宋体" w:eastAsia="宋体" w:hAnsi="宋体" w:hint="eastAsia"/>
          <w:sz w:val="24"/>
          <w:szCs w:val="24"/>
        </w:rPr>
        <w:t>中层干部</w:t>
      </w:r>
      <w:r w:rsidR="005B4969" w:rsidRPr="001F2717">
        <w:rPr>
          <w:rFonts w:ascii="宋体" w:eastAsia="宋体" w:hAnsi="宋体" w:hint="eastAsia"/>
          <w:sz w:val="24"/>
          <w:szCs w:val="24"/>
        </w:rPr>
        <w:t>教育理念、管理等方面的能力水平，</w:t>
      </w:r>
      <w:r w:rsidR="001F3D4C" w:rsidRPr="001F2717">
        <w:rPr>
          <w:rFonts w:ascii="宋体" w:eastAsia="宋体" w:hAnsi="宋体" w:hint="eastAsia"/>
          <w:sz w:val="24"/>
          <w:szCs w:val="24"/>
        </w:rPr>
        <w:t>促进高职院校办学整体水平提升，</w:t>
      </w:r>
      <w:r w:rsidR="005B4969" w:rsidRPr="001F2717">
        <w:rPr>
          <w:rFonts w:ascii="宋体" w:eastAsia="宋体" w:hAnsi="宋体" w:hint="eastAsia"/>
          <w:sz w:val="24"/>
          <w:szCs w:val="24"/>
        </w:rPr>
        <w:t>全面提高高等职业教育质量，巩固专科高职教育主体地位</w:t>
      </w:r>
      <w:r w:rsidR="001F3D4C" w:rsidRPr="001F2717">
        <w:rPr>
          <w:rFonts w:ascii="宋体" w:eastAsia="宋体" w:hAnsi="宋体" w:hint="eastAsia"/>
          <w:sz w:val="24"/>
          <w:szCs w:val="24"/>
        </w:rPr>
        <w:t>，</w:t>
      </w:r>
      <w:r w:rsidR="00F8506D" w:rsidRPr="001F2717">
        <w:rPr>
          <w:rFonts w:ascii="宋体" w:eastAsia="宋体" w:hAnsi="宋体" w:hint="eastAsia"/>
          <w:sz w:val="24"/>
          <w:szCs w:val="24"/>
        </w:rPr>
        <w:t>研究决定，</w:t>
      </w:r>
      <w:r w:rsidR="009B4389" w:rsidRPr="001F2717">
        <w:rPr>
          <w:rFonts w:ascii="宋体" w:eastAsia="宋体" w:hAnsi="宋体" w:hint="eastAsia"/>
          <w:sz w:val="24"/>
          <w:szCs w:val="24"/>
        </w:rPr>
        <w:t>教育部职业院校校长培训</w:t>
      </w:r>
      <w:r w:rsidR="0070660D" w:rsidRPr="001F2717">
        <w:rPr>
          <w:rFonts w:ascii="宋体" w:eastAsia="宋体" w:hAnsi="宋体" w:hint="eastAsia"/>
          <w:sz w:val="24"/>
          <w:szCs w:val="24"/>
        </w:rPr>
        <w:t>（上海）</w:t>
      </w:r>
      <w:r w:rsidR="009B4389" w:rsidRPr="001F2717">
        <w:rPr>
          <w:rFonts w:ascii="宋体" w:eastAsia="宋体" w:hAnsi="宋体" w:hint="eastAsia"/>
          <w:sz w:val="24"/>
          <w:szCs w:val="24"/>
        </w:rPr>
        <w:t>基地—上海工艺美术职业学院</w:t>
      </w:r>
      <w:r w:rsidR="00F8506D" w:rsidRPr="001F2717">
        <w:rPr>
          <w:rFonts w:ascii="宋体" w:eastAsia="宋体" w:hAnsi="宋体" w:hint="eastAsia"/>
          <w:sz w:val="24"/>
          <w:szCs w:val="24"/>
        </w:rPr>
        <w:t>面向上海地区开展</w:t>
      </w:r>
      <w:r w:rsidR="001F3D4C" w:rsidRPr="001F2717">
        <w:rPr>
          <w:rFonts w:ascii="宋体" w:eastAsia="宋体" w:hAnsi="宋体" w:hint="eastAsia"/>
          <w:sz w:val="24"/>
          <w:szCs w:val="24"/>
        </w:rPr>
        <w:t>2</w:t>
      </w:r>
      <w:r w:rsidR="001F3D4C" w:rsidRPr="001F2717">
        <w:rPr>
          <w:rFonts w:ascii="宋体" w:eastAsia="宋体" w:hAnsi="宋体"/>
          <w:sz w:val="24"/>
          <w:szCs w:val="24"/>
        </w:rPr>
        <w:t>02</w:t>
      </w:r>
      <w:r w:rsidR="001F35AE">
        <w:rPr>
          <w:rFonts w:ascii="宋体" w:eastAsia="宋体" w:hAnsi="宋体"/>
          <w:sz w:val="24"/>
          <w:szCs w:val="24"/>
        </w:rPr>
        <w:t>2</w:t>
      </w:r>
      <w:r w:rsidR="001F3D4C" w:rsidRPr="001F2717">
        <w:rPr>
          <w:rFonts w:ascii="宋体" w:eastAsia="宋体" w:hAnsi="宋体" w:hint="eastAsia"/>
          <w:sz w:val="24"/>
          <w:szCs w:val="24"/>
        </w:rPr>
        <w:t>年高职院校</w:t>
      </w:r>
      <w:r w:rsidR="001F35AE" w:rsidRPr="001F35AE">
        <w:rPr>
          <w:rFonts w:ascii="宋体" w:eastAsia="宋体" w:hAnsi="宋体" w:hint="eastAsia"/>
          <w:b/>
          <w:bCs/>
          <w:sz w:val="24"/>
          <w:szCs w:val="24"/>
        </w:rPr>
        <w:t>中层管理</w:t>
      </w:r>
      <w:r w:rsidR="007D266D">
        <w:rPr>
          <w:rFonts w:ascii="宋体" w:eastAsia="宋体" w:hAnsi="宋体" w:hint="eastAsia"/>
          <w:b/>
          <w:bCs/>
          <w:sz w:val="24"/>
          <w:szCs w:val="24"/>
        </w:rPr>
        <w:t>者</w:t>
      </w:r>
      <w:r w:rsidR="001F35AE" w:rsidRPr="001F35AE">
        <w:rPr>
          <w:rFonts w:ascii="宋体" w:eastAsia="宋体" w:hAnsi="宋体" w:hint="eastAsia"/>
          <w:b/>
          <w:bCs/>
          <w:sz w:val="24"/>
          <w:szCs w:val="24"/>
        </w:rPr>
        <w:t>及专业负责人</w:t>
      </w:r>
      <w:r w:rsidR="001F35AE" w:rsidRPr="001F35AE">
        <w:rPr>
          <w:rFonts w:ascii="宋体" w:eastAsia="宋体" w:hAnsi="宋体" w:hint="eastAsia"/>
          <w:sz w:val="24"/>
          <w:szCs w:val="24"/>
        </w:rPr>
        <w:t>综合素能提升</w:t>
      </w:r>
      <w:r w:rsidR="001F3D4C" w:rsidRPr="001F2717">
        <w:rPr>
          <w:rFonts w:ascii="宋体" w:eastAsia="宋体" w:hAnsi="宋体" w:hint="eastAsia"/>
          <w:sz w:val="24"/>
          <w:szCs w:val="24"/>
        </w:rPr>
        <w:t>专题研修班</w:t>
      </w:r>
      <w:r w:rsidR="001F35AE">
        <w:rPr>
          <w:rFonts w:ascii="宋体" w:eastAsia="宋体" w:hAnsi="宋体" w:hint="eastAsia"/>
          <w:sz w:val="24"/>
          <w:szCs w:val="24"/>
        </w:rPr>
        <w:t>。作为“双高计划”建设单位，上海工艺美术职业学院持续为职业院校教师成长发展提供支持，</w:t>
      </w:r>
      <w:r w:rsidR="00F8506D" w:rsidRPr="001F2717">
        <w:rPr>
          <w:rFonts w:ascii="宋体" w:eastAsia="宋体" w:hAnsi="宋体" w:hint="eastAsia"/>
          <w:sz w:val="24"/>
          <w:szCs w:val="24"/>
        </w:rPr>
        <w:t>希望各学校予以重视，积极组织参训，</w:t>
      </w:r>
      <w:r w:rsidR="001F3D4C" w:rsidRPr="001F2717">
        <w:rPr>
          <w:rFonts w:ascii="宋体" w:eastAsia="宋体" w:hAnsi="宋体" w:hint="eastAsia"/>
          <w:sz w:val="24"/>
          <w:szCs w:val="24"/>
        </w:rPr>
        <w:t>有关事宜通知如下：</w:t>
      </w:r>
    </w:p>
    <w:p w14:paraId="7661C0F2" w14:textId="31086392" w:rsidR="001F3D4C" w:rsidRPr="001F2717" w:rsidRDefault="001F3D4C" w:rsidP="001F2717">
      <w:pPr>
        <w:spacing w:line="360" w:lineRule="auto"/>
        <w:ind w:firstLine="560"/>
        <w:rPr>
          <w:rFonts w:ascii="宋体" w:eastAsia="宋体" w:hAnsi="宋体"/>
          <w:b/>
          <w:bCs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一、培训对象</w:t>
      </w:r>
    </w:p>
    <w:p w14:paraId="29E0B866" w14:textId="01A9844D" w:rsidR="001F3D4C" w:rsidRPr="001F2717" w:rsidRDefault="001F3D4C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上海</w:t>
      </w:r>
      <w:r w:rsidR="008D0318" w:rsidRPr="001F2717">
        <w:rPr>
          <w:rFonts w:ascii="宋体" w:eastAsia="宋体" w:hAnsi="宋体" w:hint="eastAsia"/>
          <w:sz w:val="24"/>
          <w:szCs w:val="24"/>
        </w:rPr>
        <w:t>各</w:t>
      </w:r>
      <w:r w:rsidRPr="001F2717">
        <w:rPr>
          <w:rFonts w:ascii="宋体" w:eastAsia="宋体" w:hAnsi="宋体" w:hint="eastAsia"/>
          <w:sz w:val="24"/>
          <w:szCs w:val="24"/>
        </w:rPr>
        <w:t>高等职业院校</w:t>
      </w:r>
      <w:r w:rsidR="001F35AE">
        <w:rPr>
          <w:rFonts w:ascii="宋体" w:eastAsia="宋体" w:hAnsi="宋体" w:hint="eastAsia"/>
          <w:sz w:val="24"/>
          <w:szCs w:val="24"/>
        </w:rPr>
        <w:t>中层管理</w:t>
      </w:r>
      <w:r w:rsidR="007D266D">
        <w:rPr>
          <w:rFonts w:ascii="宋体" w:eastAsia="宋体" w:hAnsi="宋体" w:hint="eastAsia"/>
          <w:sz w:val="24"/>
          <w:szCs w:val="24"/>
        </w:rPr>
        <w:t>者</w:t>
      </w:r>
      <w:r w:rsidR="001F35AE">
        <w:rPr>
          <w:rFonts w:ascii="宋体" w:eastAsia="宋体" w:hAnsi="宋体" w:hint="eastAsia"/>
          <w:sz w:val="24"/>
          <w:szCs w:val="24"/>
        </w:rPr>
        <w:t>、专业负责人、专业主任等。</w:t>
      </w:r>
    </w:p>
    <w:p w14:paraId="45656278" w14:textId="7195E374" w:rsidR="001F3D4C" w:rsidRPr="001F2717" w:rsidRDefault="001F3D4C" w:rsidP="001F2717">
      <w:pPr>
        <w:spacing w:line="360" w:lineRule="auto"/>
        <w:ind w:firstLine="560"/>
        <w:rPr>
          <w:rFonts w:ascii="宋体" w:eastAsia="宋体" w:hAnsi="宋体"/>
          <w:b/>
          <w:bCs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二、培训内容</w:t>
      </w:r>
    </w:p>
    <w:p w14:paraId="1E43D706" w14:textId="231768BF" w:rsidR="008D0318" w:rsidRDefault="008D0318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1</w:t>
      </w:r>
      <w:r w:rsidRPr="001F2717">
        <w:rPr>
          <w:rFonts w:ascii="宋体" w:eastAsia="宋体" w:hAnsi="宋体"/>
          <w:sz w:val="24"/>
          <w:szCs w:val="24"/>
        </w:rPr>
        <w:t>.</w:t>
      </w:r>
      <w:r w:rsidRPr="001F2717">
        <w:rPr>
          <w:rFonts w:ascii="宋体" w:eastAsia="宋体" w:hAnsi="宋体" w:hint="eastAsia"/>
          <w:sz w:val="24"/>
          <w:szCs w:val="24"/>
        </w:rPr>
        <w:t>习近平总书记对职业教育工作作出的重要指示及“十四五”教育政策解读；</w:t>
      </w:r>
    </w:p>
    <w:p w14:paraId="541A256D" w14:textId="5F45260F" w:rsidR="001F35AE" w:rsidRPr="001F2717" w:rsidRDefault="001F35AE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1F35AE">
        <w:rPr>
          <w:rFonts w:ascii="宋体" w:eastAsia="宋体" w:hAnsi="宋体" w:hint="eastAsia"/>
          <w:sz w:val="24"/>
          <w:szCs w:val="24"/>
        </w:rPr>
        <w:t>“双高”建设背景下的高等职业教育改革与发展趋势</w:t>
      </w:r>
      <w:r w:rsidR="007D266D">
        <w:rPr>
          <w:rFonts w:ascii="宋体" w:eastAsia="宋体" w:hAnsi="宋体" w:hint="eastAsia"/>
          <w:sz w:val="24"/>
          <w:szCs w:val="24"/>
        </w:rPr>
        <w:t>；</w:t>
      </w:r>
    </w:p>
    <w:p w14:paraId="1328FCA2" w14:textId="7AD1EE1B" w:rsidR="008D0318" w:rsidRPr="001F2717" w:rsidRDefault="001F35AE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8D0318" w:rsidRPr="001F2717">
        <w:rPr>
          <w:rFonts w:ascii="宋体" w:eastAsia="宋体" w:hAnsi="宋体"/>
          <w:sz w:val="24"/>
          <w:szCs w:val="24"/>
        </w:rPr>
        <w:t>.</w:t>
      </w:r>
      <w:hyperlink r:id="rId6" w:tgtFrame="https://xueshu.baidu.com/_blank" w:history="1">
        <w:r w:rsidRPr="00AB1D45">
          <w:rPr>
            <w:rFonts w:ascii="宋体" w:eastAsia="宋体" w:hAnsi="宋体" w:hint="eastAsia"/>
            <w:color w:val="000000" w:themeColor="text1"/>
            <w:sz w:val="24"/>
            <w:szCs w:val="24"/>
          </w:rPr>
          <w:t>提质培优背景下课程思政融入路径研究</w:t>
        </w:r>
      </w:hyperlink>
      <w:r w:rsidR="007D266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61F1CACB" w14:textId="064DE193" w:rsidR="008D0318" w:rsidRPr="001F2717" w:rsidRDefault="000C6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8D0318" w:rsidRPr="001F2717">
        <w:rPr>
          <w:rFonts w:ascii="宋体" w:eastAsia="宋体" w:hAnsi="宋体"/>
          <w:sz w:val="24"/>
          <w:szCs w:val="24"/>
        </w:rPr>
        <w:t>.</w:t>
      </w:r>
      <w:r w:rsidRPr="000C6E04">
        <w:rPr>
          <w:rFonts w:ascii="宋体" w:eastAsia="宋体" w:hAnsi="宋体" w:hint="eastAsia"/>
          <w:sz w:val="24"/>
          <w:szCs w:val="24"/>
        </w:rPr>
        <w:t>新时代背景下</w:t>
      </w:r>
      <w:r w:rsidR="008D0318" w:rsidRPr="001F2717">
        <w:rPr>
          <w:rFonts w:ascii="宋体" w:eastAsia="宋体" w:hAnsi="宋体" w:hint="eastAsia"/>
          <w:sz w:val="24"/>
          <w:szCs w:val="24"/>
        </w:rPr>
        <w:t>职业院校高质量发展的重难点突破；</w:t>
      </w:r>
    </w:p>
    <w:p w14:paraId="26896D1E" w14:textId="6FECE16F" w:rsidR="008D0318" w:rsidRPr="001F2717" w:rsidRDefault="000C6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8D0318" w:rsidRPr="001F2717">
        <w:rPr>
          <w:rFonts w:ascii="宋体" w:eastAsia="宋体" w:hAnsi="宋体"/>
          <w:sz w:val="24"/>
          <w:szCs w:val="24"/>
        </w:rPr>
        <w:t>.</w:t>
      </w:r>
      <w:r w:rsidR="008D0318" w:rsidRPr="001F2717">
        <w:rPr>
          <w:rFonts w:ascii="宋体" w:eastAsia="宋体" w:hAnsi="宋体" w:hint="eastAsia"/>
          <w:sz w:val="24"/>
          <w:szCs w:val="24"/>
        </w:rPr>
        <w:t>上海职业教育发展与改革；</w:t>
      </w:r>
    </w:p>
    <w:p w14:paraId="72BF6AAB" w14:textId="7A476F9A" w:rsidR="008D0318" w:rsidRPr="001F2717" w:rsidRDefault="000C6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8D0318" w:rsidRPr="001F2717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高等</w:t>
      </w:r>
      <w:r w:rsidRPr="000C6E04">
        <w:rPr>
          <w:rFonts w:ascii="宋体" w:eastAsia="宋体" w:hAnsi="宋体" w:hint="eastAsia"/>
          <w:sz w:val="24"/>
          <w:szCs w:val="24"/>
        </w:rPr>
        <w:t>职业院校中层管理者领导胜任力提升</w:t>
      </w:r>
      <w:r>
        <w:rPr>
          <w:rFonts w:ascii="宋体" w:eastAsia="宋体" w:hAnsi="宋体" w:hint="eastAsia"/>
          <w:sz w:val="24"/>
          <w:szCs w:val="24"/>
        </w:rPr>
        <w:t>；</w:t>
      </w:r>
      <w:r w:rsidRPr="001F2717">
        <w:rPr>
          <w:rFonts w:ascii="宋体" w:eastAsia="宋体" w:hAnsi="宋体"/>
          <w:sz w:val="24"/>
          <w:szCs w:val="24"/>
        </w:rPr>
        <w:t xml:space="preserve"> </w:t>
      </w:r>
    </w:p>
    <w:p w14:paraId="2F933C92" w14:textId="5FDEC931" w:rsidR="008D0318" w:rsidRPr="001F2717" w:rsidRDefault="000C6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．</w:t>
      </w:r>
      <w:r w:rsidRPr="00AB1D45">
        <w:rPr>
          <w:rFonts w:ascii="宋体" w:eastAsia="宋体" w:hAnsi="宋体" w:hint="eastAsia"/>
          <w:color w:val="000000" w:themeColor="text1"/>
          <w:sz w:val="24"/>
          <w:szCs w:val="24"/>
        </w:rPr>
        <w:t>团队管理、绩效管理与激励措施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3846BA22" w14:textId="0C5F744F" w:rsidR="000C6E04" w:rsidRDefault="008D0318" w:rsidP="000C6E04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/>
          <w:sz w:val="24"/>
          <w:szCs w:val="24"/>
        </w:rPr>
        <w:t>8.</w:t>
      </w:r>
      <w:r w:rsidR="000C6E04" w:rsidRPr="000C6E04">
        <w:rPr>
          <w:rFonts w:hint="eastAsia"/>
        </w:rPr>
        <w:t xml:space="preserve"> </w:t>
      </w:r>
      <w:r w:rsidR="000C6E04" w:rsidRPr="000C6E04">
        <w:rPr>
          <w:rFonts w:ascii="宋体" w:eastAsia="宋体" w:hAnsi="宋体" w:hint="eastAsia"/>
          <w:sz w:val="24"/>
          <w:szCs w:val="24"/>
        </w:rPr>
        <w:t>智能制造基地考察学习</w:t>
      </w:r>
      <w:r w:rsidR="000C6E04">
        <w:rPr>
          <w:rFonts w:ascii="宋体" w:eastAsia="宋体" w:hAnsi="宋体" w:hint="eastAsia"/>
          <w:sz w:val="24"/>
          <w:szCs w:val="24"/>
        </w:rPr>
        <w:t>；</w:t>
      </w:r>
      <w:r w:rsidR="000C6E04" w:rsidRPr="001F2717">
        <w:rPr>
          <w:rFonts w:ascii="宋体" w:eastAsia="宋体" w:hAnsi="宋体"/>
          <w:sz w:val="24"/>
          <w:szCs w:val="24"/>
        </w:rPr>
        <w:t xml:space="preserve"> </w:t>
      </w:r>
    </w:p>
    <w:p w14:paraId="3881AD92" w14:textId="77777777" w:rsidR="000C6E04" w:rsidRDefault="008D0318" w:rsidP="000C6E04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9</w:t>
      </w:r>
      <w:r w:rsidRPr="001F2717">
        <w:rPr>
          <w:rFonts w:ascii="宋体" w:eastAsia="宋体" w:hAnsi="宋体"/>
          <w:sz w:val="24"/>
          <w:szCs w:val="24"/>
        </w:rPr>
        <w:t>.</w:t>
      </w:r>
      <w:r w:rsidR="000C6E04" w:rsidRPr="000C6E04">
        <w:rPr>
          <w:rFonts w:hint="eastAsia"/>
        </w:rPr>
        <w:t xml:space="preserve"> </w:t>
      </w:r>
      <w:r w:rsidR="000C6E04" w:rsidRPr="000C6E04">
        <w:rPr>
          <w:rFonts w:ascii="宋体" w:eastAsia="宋体" w:hAnsi="宋体" w:hint="eastAsia"/>
          <w:sz w:val="24"/>
          <w:szCs w:val="24"/>
        </w:rPr>
        <w:t>产教融合企业考察学习</w:t>
      </w:r>
      <w:r w:rsidR="000C6E04">
        <w:rPr>
          <w:rFonts w:ascii="宋体" w:eastAsia="宋体" w:hAnsi="宋体" w:hint="eastAsia"/>
          <w:sz w:val="24"/>
          <w:szCs w:val="24"/>
        </w:rPr>
        <w:t>；</w:t>
      </w:r>
    </w:p>
    <w:p w14:paraId="5BFE23DC" w14:textId="514563C6" w:rsidR="008D0318" w:rsidRPr="001F2717" w:rsidRDefault="000C6E04" w:rsidP="000C6E04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>职业院校考察参观。</w:t>
      </w:r>
      <w:r w:rsidRPr="001F2717">
        <w:rPr>
          <w:rFonts w:ascii="宋体" w:eastAsia="宋体" w:hAnsi="宋体"/>
          <w:sz w:val="24"/>
          <w:szCs w:val="24"/>
        </w:rPr>
        <w:t xml:space="preserve"> </w:t>
      </w:r>
    </w:p>
    <w:p w14:paraId="62357CF0" w14:textId="0493A7AC" w:rsidR="001F3D4C" w:rsidRPr="001F2717" w:rsidRDefault="001F3D4C" w:rsidP="001F2717">
      <w:pPr>
        <w:spacing w:line="360" w:lineRule="auto"/>
        <w:ind w:firstLine="560"/>
        <w:rPr>
          <w:rFonts w:ascii="宋体" w:eastAsia="宋体" w:hAnsi="宋体"/>
          <w:b/>
          <w:bCs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三、时间形式</w:t>
      </w:r>
    </w:p>
    <w:p w14:paraId="2F9436B8" w14:textId="2EB03177" w:rsidR="00F8506D" w:rsidRPr="001F2717" w:rsidRDefault="00F8506D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本期培训共分</w:t>
      </w:r>
      <w:r w:rsidR="000C6E04">
        <w:rPr>
          <w:rFonts w:ascii="宋体" w:eastAsia="宋体" w:hAnsi="宋体" w:hint="eastAsia"/>
          <w:sz w:val="24"/>
          <w:szCs w:val="24"/>
        </w:rPr>
        <w:t>两</w:t>
      </w:r>
      <w:r w:rsidRPr="001F2717">
        <w:rPr>
          <w:rFonts w:ascii="宋体" w:eastAsia="宋体" w:hAnsi="宋体" w:hint="eastAsia"/>
          <w:sz w:val="24"/>
          <w:szCs w:val="24"/>
        </w:rPr>
        <w:t>个阶段：</w:t>
      </w:r>
    </w:p>
    <w:p w14:paraId="16155C32" w14:textId="4B3C1BA7" w:rsidR="00F8506D" w:rsidRPr="001F2717" w:rsidRDefault="00F8506D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第一阶段：线下学习</w:t>
      </w:r>
    </w:p>
    <w:p w14:paraId="5BFDB6A0" w14:textId="45CD824E" w:rsidR="00F8506D" w:rsidRPr="001F2717" w:rsidRDefault="00F8506D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lastRenderedPageBreak/>
        <w:t>培训时间：2</w:t>
      </w:r>
      <w:r w:rsidRPr="001F2717">
        <w:rPr>
          <w:rFonts w:ascii="宋体" w:eastAsia="宋体" w:hAnsi="宋体"/>
          <w:sz w:val="24"/>
          <w:szCs w:val="24"/>
        </w:rPr>
        <w:t>02</w:t>
      </w:r>
      <w:r w:rsidR="00E33613">
        <w:rPr>
          <w:rFonts w:ascii="宋体" w:eastAsia="宋体" w:hAnsi="宋体"/>
          <w:sz w:val="24"/>
          <w:szCs w:val="24"/>
        </w:rPr>
        <w:t>2</w:t>
      </w:r>
      <w:r w:rsidRPr="001F2717">
        <w:rPr>
          <w:rFonts w:ascii="宋体" w:eastAsia="宋体" w:hAnsi="宋体" w:hint="eastAsia"/>
          <w:sz w:val="24"/>
          <w:szCs w:val="24"/>
        </w:rPr>
        <w:t>年</w:t>
      </w:r>
      <w:r w:rsidR="00504E04" w:rsidRPr="00040791">
        <w:rPr>
          <w:rFonts w:ascii="宋体" w:eastAsia="宋体" w:hAnsi="宋体"/>
          <w:sz w:val="24"/>
          <w:szCs w:val="24"/>
        </w:rPr>
        <w:t>10</w:t>
      </w:r>
      <w:r w:rsidRPr="00040791">
        <w:rPr>
          <w:rFonts w:ascii="宋体" w:eastAsia="宋体" w:hAnsi="宋体" w:hint="eastAsia"/>
          <w:sz w:val="24"/>
          <w:szCs w:val="24"/>
        </w:rPr>
        <w:t>月</w:t>
      </w:r>
      <w:r w:rsidR="00040791" w:rsidRPr="00040791">
        <w:rPr>
          <w:rFonts w:ascii="宋体" w:eastAsia="宋体" w:hAnsi="宋体"/>
          <w:sz w:val="24"/>
          <w:szCs w:val="24"/>
        </w:rPr>
        <w:t>21</w:t>
      </w:r>
      <w:r w:rsidRPr="00040791">
        <w:rPr>
          <w:rFonts w:ascii="宋体" w:eastAsia="宋体" w:hAnsi="宋体" w:hint="eastAsia"/>
          <w:sz w:val="24"/>
          <w:szCs w:val="24"/>
        </w:rPr>
        <w:t>日至</w:t>
      </w:r>
      <w:r w:rsidR="00504E04" w:rsidRPr="00040791">
        <w:rPr>
          <w:rFonts w:ascii="宋体" w:eastAsia="宋体" w:hAnsi="宋体"/>
          <w:sz w:val="24"/>
          <w:szCs w:val="24"/>
        </w:rPr>
        <w:t>10</w:t>
      </w:r>
      <w:r w:rsidRPr="00040791">
        <w:rPr>
          <w:rFonts w:ascii="宋体" w:eastAsia="宋体" w:hAnsi="宋体" w:hint="eastAsia"/>
          <w:sz w:val="24"/>
          <w:szCs w:val="24"/>
        </w:rPr>
        <w:t>月</w:t>
      </w:r>
      <w:r w:rsidR="00040791" w:rsidRPr="00040791">
        <w:rPr>
          <w:rFonts w:ascii="宋体" w:eastAsia="宋体" w:hAnsi="宋体"/>
          <w:sz w:val="24"/>
          <w:szCs w:val="24"/>
        </w:rPr>
        <w:t>23</w:t>
      </w:r>
      <w:r w:rsidRPr="00040791">
        <w:rPr>
          <w:rFonts w:ascii="宋体" w:eastAsia="宋体" w:hAnsi="宋体" w:hint="eastAsia"/>
          <w:sz w:val="24"/>
          <w:szCs w:val="24"/>
        </w:rPr>
        <w:t>日</w:t>
      </w:r>
      <w:r w:rsidRPr="001F2717">
        <w:rPr>
          <w:rFonts w:ascii="宋体" w:eastAsia="宋体" w:hAnsi="宋体" w:hint="eastAsia"/>
          <w:sz w:val="24"/>
          <w:szCs w:val="24"/>
        </w:rPr>
        <w:t>共计</w:t>
      </w:r>
      <w:r w:rsidR="00504E04">
        <w:rPr>
          <w:rFonts w:ascii="宋体" w:eastAsia="宋体" w:hAnsi="宋体"/>
          <w:sz w:val="24"/>
          <w:szCs w:val="24"/>
        </w:rPr>
        <w:t>3</w:t>
      </w:r>
      <w:r w:rsidRPr="001F2717">
        <w:rPr>
          <w:rFonts w:ascii="宋体" w:eastAsia="宋体" w:hAnsi="宋体" w:hint="eastAsia"/>
          <w:sz w:val="24"/>
          <w:szCs w:val="24"/>
        </w:rPr>
        <w:t>天。</w:t>
      </w:r>
    </w:p>
    <w:p w14:paraId="5359476C" w14:textId="735A3863" w:rsidR="00F8506D" w:rsidRPr="001F2717" w:rsidRDefault="00F8506D" w:rsidP="00040791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培训地点：</w:t>
      </w:r>
      <w:bookmarkStart w:id="1" w:name="_Hlk114492630"/>
      <w:r w:rsidR="00040791">
        <w:rPr>
          <w:rFonts w:ascii="宋体" w:eastAsia="宋体" w:hAnsi="宋体" w:hint="eastAsia"/>
          <w:sz w:val="24"/>
          <w:szCs w:val="24"/>
        </w:rPr>
        <w:t>具体地点安排另行通知</w:t>
      </w:r>
      <w:bookmarkEnd w:id="1"/>
      <w:r w:rsidR="007D266D">
        <w:rPr>
          <w:rFonts w:ascii="宋体" w:eastAsia="宋体" w:hAnsi="宋体" w:hint="eastAsia"/>
          <w:sz w:val="24"/>
          <w:szCs w:val="24"/>
        </w:rPr>
        <w:t>。</w:t>
      </w:r>
    </w:p>
    <w:p w14:paraId="7B9A2399" w14:textId="054DF13D" w:rsidR="00F8506D" w:rsidRPr="001F2717" w:rsidRDefault="00F8506D" w:rsidP="001F2717">
      <w:pPr>
        <w:spacing w:line="360" w:lineRule="auto"/>
        <w:ind w:firstLine="560"/>
        <w:rPr>
          <w:rFonts w:ascii="宋体" w:eastAsia="宋体" w:hAnsi="宋体"/>
          <w:b/>
          <w:bCs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第二阶段：</w:t>
      </w:r>
      <w:r w:rsidR="00CC2F4A">
        <w:rPr>
          <w:rFonts w:ascii="宋体" w:eastAsia="宋体" w:hAnsi="宋体" w:hint="eastAsia"/>
          <w:b/>
          <w:bCs/>
          <w:sz w:val="24"/>
          <w:szCs w:val="24"/>
        </w:rPr>
        <w:t>实践</w:t>
      </w:r>
      <w:r w:rsidRPr="001F2717">
        <w:rPr>
          <w:rFonts w:ascii="宋体" w:eastAsia="宋体" w:hAnsi="宋体" w:hint="eastAsia"/>
          <w:b/>
          <w:bCs/>
          <w:sz w:val="24"/>
          <w:szCs w:val="24"/>
        </w:rPr>
        <w:t>学习与考察</w:t>
      </w:r>
    </w:p>
    <w:p w14:paraId="1D30220C" w14:textId="51B31581" w:rsidR="00F8506D" w:rsidRPr="001F2717" w:rsidRDefault="00F8506D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培训时间：</w:t>
      </w:r>
      <w:bookmarkStart w:id="2" w:name="_Hlk113970533"/>
      <w:r w:rsidRPr="001F2717">
        <w:rPr>
          <w:rFonts w:ascii="宋体" w:eastAsia="宋体" w:hAnsi="宋体" w:hint="eastAsia"/>
          <w:sz w:val="24"/>
          <w:szCs w:val="24"/>
        </w:rPr>
        <w:t>2</w:t>
      </w:r>
      <w:r w:rsidRPr="001F2717">
        <w:rPr>
          <w:rFonts w:ascii="宋体" w:eastAsia="宋体" w:hAnsi="宋体"/>
          <w:sz w:val="24"/>
          <w:szCs w:val="24"/>
        </w:rPr>
        <w:t>02</w:t>
      </w:r>
      <w:r w:rsidR="00E33613">
        <w:rPr>
          <w:rFonts w:ascii="宋体" w:eastAsia="宋体" w:hAnsi="宋体"/>
          <w:sz w:val="24"/>
          <w:szCs w:val="24"/>
        </w:rPr>
        <w:t>2</w:t>
      </w:r>
      <w:r w:rsidRPr="001F2717">
        <w:rPr>
          <w:rFonts w:ascii="宋体" w:eastAsia="宋体" w:hAnsi="宋体" w:hint="eastAsia"/>
          <w:sz w:val="24"/>
          <w:szCs w:val="24"/>
        </w:rPr>
        <w:t>年</w:t>
      </w:r>
      <w:r w:rsidR="00504E04" w:rsidRPr="00040791">
        <w:rPr>
          <w:rFonts w:ascii="宋体" w:eastAsia="宋体" w:hAnsi="宋体"/>
          <w:sz w:val="24"/>
          <w:szCs w:val="24"/>
        </w:rPr>
        <w:t>10</w:t>
      </w:r>
      <w:r w:rsidRPr="00040791">
        <w:rPr>
          <w:rFonts w:ascii="宋体" w:eastAsia="宋体" w:hAnsi="宋体" w:hint="eastAsia"/>
          <w:sz w:val="24"/>
          <w:szCs w:val="24"/>
        </w:rPr>
        <w:t>月</w:t>
      </w:r>
      <w:r w:rsidR="00AF1208" w:rsidRPr="00040791">
        <w:rPr>
          <w:rFonts w:ascii="宋体" w:eastAsia="宋体" w:hAnsi="宋体"/>
          <w:sz w:val="24"/>
          <w:szCs w:val="24"/>
        </w:rPr>
        <w:t>2</w:t>
      </w:r>
      <w:r w:rsidR="00504E04" w:rsidRPr="00040791">
        <w:rPr>
          <w:rFonts w:ascii="宋体" w:eastAsia="宋体" w:hAnsi="宋体"/>
          <w:sz w:val="24"/>
          <w:szCs w:val="24"/>
        </w:rPr>
        <w:t>8</w:t>
      </w:r>
      <w:r w:rsidRPr="00040791">
        <w:rPr>
          <w:rFonts w:ascii="宋体" w:eastAsia="宋体" w:hAnsi="宋体" w:hint="eastAsia"/>
          <w:sz w:val="24"/>
          <w:szCs w:val="24"/>
        </w:rPr>
        <w:t>日至</w:t>
      </w:r>
      <w:r w:rsidR="00504E04" w:rsidRPr="00040791">
        <w:rPr>
          <w:rFonts w:ascii="宋体" w:eastAsia="宋体" w:hAnsi="宋体"/>
          <w:sz w:val="24"/>
          <w:szCs w:val="24"/>
        </w:rPr>
        <w:t>10</w:t>
      </w:r>
      <w:r w:rsidRPr="00040791">
        <w:rPr>
          <w:rFonts w:ascii="宋体" w:eastAsia="宋体" w:hAnsi="宋体" w:hint="eastAsia"/>
          <w:sz w:val="24"/>
          <w:szCs w:val="24"/>
        </w:rPr>
        <w:t>月</w:t>
      </w:r>
      <w:r w:rsidR="00504E04" w:rsidRPr="00040791">
        <w:rPr>
          <w:rFonts w:ascii="宋体" w:eastAsia="宋体" w:hAnsi="宋体"/>
          <w:sz w:val="24"/>
          <w:szCs w:val="24"/>
        </w:rPr>
        <w:t>30</w:t>
      </w:r>
      <w:r w:rsidRPr="00040791">
        <w:rPr>
          <w:rFonts w:ascii="宋体" w:eastAsia="宋体" w:hAnsi="宋体" w:hint="eastAsia"/>
          <w:sz w:val="24"/>
          <w:szCs w:val="24"/>
        </w:rPr>
        <w:t>日</w:t>
      </w:r>
      <w:r w:rsidRPr="001F2717">
        <w:rPr>
          <w:rFonts w:ascii="宋体" w:eastAsia="宋体" w:hAnsi="宋体" w:hint="eastAsia"/>
          <w:sz w:val="24"/>
          <w:szCs w:val="24"/>
        </w:rPr>
        <w:t>共计</w:t>
      </w:r>
      <w:r w:rsidR="00504E04">
        <w:rPr>
          <w:rFonts w:ascii="宋体" w:eastAsia="宋体" w:hAnsi="宋体"/>
          <w:sz w:val="24"/>
          <w:szCs w:val="24"/>
        </w:rPr>
        <w:t>3</w:t>
      </w:r>
      <w:r w:rsidRPr="001F2717">
        <w:rPr>
          <w:rFonts w:ascii="宋体" w:eastAsia="宋体" w:hAnsi="宋体" w:hint="eastAsia"/>
          <w:sz w:val="24"/>
          <w:szCs w:val="24"/>
        </w:rPr>
        <w:t>天。</w:t>
      </w:r>
    </w:p>
    <w:p w14:paraId="38398952" w14:textId="67321B82" w:rsidR="00F8506D" w:rsidRPr="001F2717" w:rsidRDefault="00F8506D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培训地点：</w:t>
      </w:r>
      <w:r w:rsidR="00504E04" w:rsidRPr="001F2717">
        <w:rPr>
          <w:rFonts w:ascii="宋体" w:eastAsia="宋体" w:hAnsi="宋体"/>
          <w:sz w:val="24"/>
          <w:szCs w:val="24"/>
        </w:rPr>
        <w:t xml:space="preserve"> </w:t>
      </w:r>
      <w:r w:rsidR="00504E04" w:rsidRPr="00AB1D45">
        <w:rPr>
          <w:rFonts w:ascii="宋体" w:eastAsia="宋体" w:hAnsi="宋体" w:hint="eastAsia"/>
          <w:color w:val="000000" w:themeColor="text1"/>
          <w:sz w:val="24"/>
          <w:szCs w:val="24"/>
        </w:rPr>
        <w:t>上海智能制造功能转化平台</w:t>
      </w:r>
      <w:r w:rsidR="00504E04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504E04" w:rsidRPr="00AB1D45">
        <w:rPr>
          <w:rFonts w:ascii="宋体" w:eastAsia="宋体" w:hAnsi="宋体" w:hint="eastAsia"/>
          <w:color w:val="000000" w:themeColor="text1"/>
          <w:sz w:val="24"/>
          <w:szCs w:val="24"/>
        </w:rPr>
        <w:t>上海高技能实训基地(</w:t>
      </w:r>
      <w:r w:rsidR="00504E04" w:rsidRPr="00AB1D45">
        <w:rPr>
          <w:rFonts w:ascii="宋体" w:eastAsia="宋体" w:hAnsi="宋体"/>
          <w:color w:val="000000" w:themeColor="text1"/>
          <w:sz w:val="24"/>
          <w:szCs w:val="24"/>
        </w:rPr>
        <w:t>临港基地</w:t>
      </w:r>
      <w:r w:rsidR="00504E04" w:rsidRPr="00AB1D45">
        <w:rPr>
          <w:rFonts w:ascii="宋体" w:eastAsia="宋体" w:hAnsi="宋体" w:hint="eastAsia"/>
          <w:color w:val="000000" w:themeColor="text1"/>
          <w:sz w:val="24"/>
          <w:szCs w:val="24"/>
        </w:rPr>
        <w:t>)</w:t>
      </w:r>
      <w:r w:rsidR="00504E04">
        <w:rPr>
          <w:rFonts w:ascii="宋体" w:eastAsia="宋体" w:hAnsi="宋体" w:hint="eastAsia"/>
          <w:color w:val="000000" w:themeColor="text1"/>
          <w:sz w:val="24"/>
          <w:szCs w:val="24"/>
        </w:rPr>
        <w:t>等</w:t>
      </w:r>
      <w:r w:rsidR="007D266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bookmarkEnd w:id="2"/>
    <w:p w14:paraId="592A5B56" w14:textId="2468E6DB" w:rsidR="001F3D4C" w:rsidRPr="001F2717" w:rsidRDefault="00EB4726" w:rsidP="001F2717">
      <w:pPr>
        <w:spacing w:line="360" w:lineRule="auto"/>
        <w:ind w:firstLine="560"/>
        <w:rPr>
          <w:rFonts w:ascii="宋体" w:eastAsia="宋体" w:hAnsi="宋体"/>
          <w:b/>
          <w:bCs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1F3D4C" w:rsidRPr="001F2717">
        <w:rPr>
          <w:rFonts w:ascii="宋体" w:eastAsia="宋体" w:hAnsi="宋体" w:hint="eastAsia"/>
          <w:b/>
          <w:bCs/>
          <w:sz w:val="24"/>
          <w:szCs w:val="24"/>
        </w:rPr>
        <w:t>、报名方式</w:t>
      </w:r>
    </w:p>
    <w:p w14:paraId="676D3367" w14:textId="7EF1E81F" w:rsidR="00EB4726" w:rsidRDefault="00EB4726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bookmarkStart w:id="3" w:name="_Hlk113970555"/>
      <w:r w:rsidRPr="001F2717">
        <w:rPr>
          <w:rFonts w:ascii="宋体" w:eastAsia="宋体" w:hAnsi="宋体" w:hint="eastAsia"/>
          <w:sz w:val="24"/>
          <w:szCs w:val="24"/>
        </w:rPr>
        <w:t>请各高职院校参训学员于2</w:t>
      </w:r>
      <w:r w:rsidRPr="001F2717">
        <w:rPr>
          <w:rFonts w:ascii="宋体" w:eastAsia="宋体" w:hAnsi="宋体"/>
          <w:sz w:val="24"/>
          <w:szCs w:val="24"/>
        </w:rPr>
        <w:t>02</w:t>
      </w:r>
      <w:r w:rsidR="00E33613">
        <w:rPr>
          <w:rFonts w:ascii="宋体" w:eastAsia="宋体" w:hAnsi="宋体"/>
          <w:sz w:val="24"/>
          <w:szCs w:val="24"/>
        </w:rPr>
        <w:t>2</w:t>
      </w:r>
      <w:r w:rsidRPr="001F2717">
        <w:rPr>
          <w:rFonts w:ascii="宋体" w:eastAsia="宋体" w:hAnsi="宋体" w:hint="eastAsia"/>
          <w:sz w:val="24"/>
          <w:szCs w:val="24"/>
        </w:rPr>
        <w:t>年</w:t>
      </w:r>
      <w:r w:rsidR="00504E04">
        <w:rPr>
          <w:rFonts w:ascii="宋体" w:eastAsia="宋体" w:hAnsi="宋体" w:hint="eastAsia"/>
          <w:sz w:val="24"/>
          <w:szCs w:val="24"/>
        </w:rPr>
        <w:t>1</w:t>
      </w:r>
      <w:r w:rsidR="00504E04">
        <w:rPr>
          <w:rFonts w:ascii="宋体" w:eastAsia="宋体" w:hAnsi="宋体"/>
          <w:sz w:val="24"/>
          <w:szCs w:val="24"/>
        </w:rPr>
        <w:t>0</w:t>
      </w:r>
      <w:r w:rsidR="00504E04" w:rsidRPr="00504E04">
        <w:rPr>
          <w:rFonts w:ascii="宋体" w:eastAsia="宋体" w:hAnsi="宋体" w:hint="eastAsia"/>
          <w:sz w:val="24"/>
          <w:szCs w:val="24"/>
        </w:rPr>
        <w:t>月1</w:t>
      </w:r>
      <w:r w:rsidR="00040791">
        <w:rPr>
          <w:rFonts w:ascii="宋体" w:eastAsia="宋体" w:hAnsi="宋体"/>
          <w:sz w:val="24"/>
          <w:szCs w:val="24"/>
        </w:rPr>
        <w:t>4</w:t>
      </w:r>
      <w:r w:rsidR="00504E04" w:rsidRPr="00504E04">
        <w:rPr>
          <w:rFonts w:ascii="宋体" w:eastAsia="宋体" w:hAnsi="宋体" w:hint="eastAsia"/>
          <w:sz w:val="24"/>
          <w:szCs w:val="24"/>
        </w:rPr>
        <w:t>日</w:t>
      </w:r>
      <w:r w:rsidRPr="001F2717">
        <w:rPr>
          <w:rFonts w:ascii="宋体" w:eastAsia="宋体" w:hAnsi="宋体" w:hint="eastAsia"/>
          <w:sz w:val="24"/>
          <w:szCs w:val="24"/>
        </w:rPr>
        <w:t>，将参加培训回执（附件1）发邮箱至</w:t>
      </w:r>
      <w:r w:rsidR="0016237D" w:rsidRPr="00CE4F9F">
        <w:rPr>
          <w:rFonts w:ascii="宋体" w:eastAsia="宋体" w:hAnsi="宋体" w:hint="eastAsia"/>
          <w:sz w:val="24"/>
          <w:szCs w:val="24"/>
        </w:rPr>
        <w:t>联系人</w:t>
      </w:r>
      <w:r w:rsidR="00504E04">
        <w:rPr>
          <w:rFonts w:ascii="宋体" w:eastAsia="宋体" w:hAnsi="宋体" w:hint="eastAsia"/>
          <w:sz w:val="24"/>
          <w:szCs w:val="24"/>
        </w:rPr>
        <w:t>刘笑天4</w:t>
      </w:r>
      <w:r w:rsidR="00504E04">
        <w:rPr>
          <w:rFonts w:ascii="宋体" w:eastAsia="宋体" w:hAnsi="宋体"/>
          <w:sz w:val="24"/>
          <w:szCs w:val="24"/>
        </w:rPr>
        <w:t>04335214</w:t>
      </w:r>
      <w:r w:rsidR="00504E04">
        <w:rPr>
          <w:rFonts w:ascii="宋体" w:eastAsia="宋体" w:hAnsi="宋体" w:hint="eastAsia"/>
          <w:sz w:val="24"/>
          <w:szCs w:val="24"/>
        </w:rPr>
        <w:t>@qq.</w:t>
      </w:r>
      <w:r w:rsidR="00504E04">
        <w:rPr>
          <w:rFonts w:ascii="宋体" w:eastAsia="宋体" w:hAnsi="宋体"/>
          <w:sz w:val="24"/>
          <w:szCs w:val="24"/>
        </w:rPr>
        <w:t>com</w:t>
      </w:r>
      <w:r w:rsidR="0016237D" w:rsidRPr="001F2717">
        <w:rPr>
          <w:rFonts w:ascii="宋体" w:eastAsia="宋体" w:hAnsi="宋体" w:hint="eastAsia"/>
          <w:sz w:val="24"/>
          <w:szCs w:val="24"/>
        </w:rPr>
        <w:t>并在邮箱的主题中注明“某某学校参加培训回执”字样。</w:t>
      </w:r>
    </w:p>
    <w:bookmarkEnd w:id="3"/>
    <w:p w14:paraId="50420185" w14:textId="77777777" w:rsidR="00900584" w:rsidRPr="00AF1208" w:rsidRDefault="0090058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</w:p>
    <w:p w14:paraId="3A04B6EC" w14:textId="33043BC5" w:rsidR="0016237D" w:rsidRPr="001F2717" w:rsidRDefault="0016237D" w:rsidP="001F2717">
      <w:pPr>
        <w:spacing w:line="360" w:lineRule="auto"/>
        <w:ind w:firstLine="560"/>
        <w:rPr>
          <w:rFonts w:ascii="宋体" w:eastAsia="宋体" w:hAnsi="宋体"/>
          <w:b/>
          <w:bCs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五、培训费用</w:t>
      </w:r>
    </w:p>
    <w:p w14:paraId="4475D453" w14:textId="427A22FA" w:rsidR="0016237D" w:rsidRPr="001F2717" w:rsidRDefault="0016237D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培训不收取任何费用。</w:t>
      </w:r>
    </w:p>
    <w:p w14:paraId="6BAF1A9C" w14:textId="64801F51" w:rsidR="001F3D4C" w:rsidRPr="001F2717" w:rsidRDefault="0016237D" w:rsidP="001F2717">
      <w:pPr>
        <w:spacing w:line="360" w:lineRule="auto"/>
        <w:ind w:firstLine="560"/>
        <w:rPr>
          <w:rFonts w:ascii="宋体" w:eastAsia="宋体" w:hAnsi="宋体"/>
          <w:b/>
          <w:bCs/>
          <w:sz w:val="24"/>
          <w:szCs w:val="24"/>
        </w:rPr>
      </w:pPr>
      <w:r w:rsidRPr="001F2717">
        <w:rPr>
          <w:rFonts w:ascii="宋体" w:eastAsia="宋体" w:hAnsi="宋体" w:hint="eastAsia"/>
          <w:b/>
          <w:bCs/>
          <w:sz w:val="24"/>
          <w:szCs w:val="24"/>
        </w:rPr>
        <w:t>六</w:t>
      </w:r>
      <w:r w:rsidR="001F3D4C" w:rsidRPr="001F2717">
        <w:rPr>
          <w:rFonts w:ascii="宋体" w:eastAsia="宋体" w:hAnsi="宋体" w:hint="eastAsia"/>
          <w:b/>
          <w:bCs/>
          <w:sz w:val="24"/>
          <w:szCs w:val="24"/>
        </w:rPr>
        <w:t>、其他</w:t>
      </w:r>
    </w:p>
    <w:p w14:paraId="223E5DDD" w14:textId="40E68455" w:rsidR="001F2717" w:rsidRPr="001F2717" w:rsidRDefault="001F2717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 w:rsidRPr="001F2717">
        <w:rPr>
          <w:rFonts w:ascii="宋体" w:eastAsia="宋体" w:hAnsi="宋体" w:hint="eastAsia"/>
          <w:sz w:val="24"/>
          <w:szCs w:val="24"/>
        </w:rPr>
        <w:t>1</w:t>
      </w:r>
      <w:r w:rsidRPr="001F2717">
        <w:rPr>
          <w:rFonts w:ascii="宋体" w:eastAsia="宋体" w:hAnsi="宋体"/>
          <w:sz w:val="24"/>
          <w:szCs w:val="24"/>
        </w:rPr>
        <w:t>.</w:t>
      </w:r>
      <w:r w:rsidRPr="001F2717">
        <w:rPr>
          <w:rFonts w:ascii="宋体" w:eastAsia="宋体" w:hAnsi="宋体" w:hint="eastAsia"/>
          <w:sz w:val="24"/>
          <w:szCs w:val="24"/>
        </w:rPr>
        <w:t>本次培训结束后颁发</w:t>
      </w:r>
      <w:bookmarkStart w:id="4" w:name="_Hlk114495151"/>
      <w:r w:rsidR="00997796">
        <w:rPr>
          <w:rFonts w:ascii="宋体" w:eastAsia="宋体" w:hAnsi="宋体" w:hint="eastAsia"/>
          <w:sz w:val="24"/>
          <w:szCs w:val="24"/>
        </w:rPr>
        <w:t>教育部全国职业院校校长培训（上海）基地</w:t>
      </w:r>
      <w:bookmarkEnd w:id="4"/>
      <w:r w:rsidRPr="001F2717">
        <w:rPr>
          <w:rFonts w:ascii="宋体" w:eastAsia="宋体" w:hAnsi="宋体" w:hint="eastAsia"/>
          <w:sz w:val="24"/>
          <w:szCs w:val="24"/>
        </w:rPr>
        <w:t>结业证书</w:t>
      </w:r>
      <w:r w:rsidR="00997796">
        <w:rPr>
          <w:rFonts w:ascii="宋体" w:eastAsia="宋体" w:hAnsi="宋体" w:hint="eastAsia"/>
          <w:sz w:val="24"/>
          <w:szCs w:val="24"/>
        </w:rPr>
        <w:t>，</w:t>
      </w:r>
      <w:r w:rsidRPr="001F2717">
        <w:rPr>
          <w:rFonts w:ascii="宋体" w:eastAsia="宋体" w:hAnsi="宋体" w:hint="eastAsia"/>
          <w:sz w:val="24"/>
          <w:szCs w:val="24"/>
        </w:rPr>
        <w:t>请各单位填写报名回执表并尽快发至报名</w:t>
      </w:r>
      <w:r w:rsidRPr="00504E04">
        <w:rPr>
          <w:rFonts w:ascii="宋体" w:eastAsia="宋体" w:hAnsi="宋体" w:hint="eastAsia"/>
          <w:sz w:val="24"/>
          <w:szCs w:val="24"/>
        </w:rPr>
        <w:t>邮箱</w:t>
      </w:r>
      <w:r w:rsidR="00997796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 </w:t>
      </w:r>
    </w:p>
    <w:p w14:paraId="7A537464" w14:textId="39250566" w:rsidR="001F2717" w:rsidRPr="001F2717" w:rsidRDefault="001F2717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bookmarkStart w:id="5" w:name="_Hlk113970587"/>
      <w:r w:rsidRPr="00CC2F4A">
        <w:rPr>
          <w:rFonts w:ascii="宋体" w:eastAsia="宋体" w:hAnsi="宋体"/>
          <w:sz w:val="24"/>
          <w:szCs w:val="24"/>
        </w:rPr>
        <w:t>2.</w:t>
      </w:r>
      <w:r w:rsidRPr="00CC2F4A">
        <w:rPr>
          <w:rFonts w:ascii="宋体" w:eastAsia="宋体" w:hAnsi="宋体" w:hint="eastAsia"/>
          <w:sz w:val="24"/>
          <w:szCs w:val="24"/>
        </w:rPr>
        <w:t>联系人及联系方式</w:t>
      </w:r>
    </w:p>
    <w:p w14:paraId="235660EE" w14:textId="096C0BDF" w:rsidR="001F2717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联系人：刘笑天</w:t>
      </w:r>
    </w:p>
    <w:p w14:paraId="5007F1EA" w14:textId="20AB40FF" w:rsidR="001F2717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电话：1</w:t>
      </w:r>
      <w:r>
        <w:rPr>
          <w:rFonts w:ascii="宋体" w:eastAsia="宋体" w:hAnsi="宋体"/>
          <w:sz w:val="24"/>
          <w:szCs w:val="24"/>
        </w:rPr>
        <w:t>7717901554</w:t>
      </w:r>
    </w:p>
    <w:p w14:paraId="64E92D68" w14:textId="6A81053B" w:rsidR="00504E04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邮箱：4</w:t>
      </w:r>
      <w:r>
        <w:rPr>
          <w:rFonts w:ascii="宋体" w:eastAsia="宋体" w:hAnsi="宋体"/>
          <w:sz w:val="24"/>
          <w:szCs w:val="24"/>
        </w:rPr>
        <w:t>04335214</w:t>
      </w:r>
      <w:r>
        <w:rPr>
          <w:rFonts w:ascii="宋体" w:eastAsia="宋体" w:hAnsi="宋体" w:hint="eastAsia"/>
          <w:sz w:val="24"/>
          <w:szCs w:val="24"/>
        </w:rPr>
        <w:t>@qq.</w:t>
      </w:r>
      <w:r>
        <w:rPr>
          <w:rFonts w:ascii="宋体" w:eastAsia="宋体" w:hAnsi="宋体"/>
          <w:sz w:val="24"/>
          <w:szCs w:val="24"/>
        </w:rPr>
        <w:t>com</w:t>
      </w:r>
    </w:p>
    <w:bookmarkEnd w:id="5"/>
    <w:p w14:paraId="1D185360" w14:textId="72B2A7E2" w:rsidR="001F2717" w:rsidRDefault="001F2717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</w:p>
    <w:p w14:paraId="4ADF882E" w14:textId="7C7828F2" w:rsidR="00504E04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</w:p>
    <w:p w14:paraId="28C7BCC2" w14:textId="6E7C4F57" w:rsidR="00504E04" w:rsidRDefault="00DA0EDA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</w:t>
      </w:r>
      <w:r>
        <w:rPr>
          <w:rFonts w:ascii="宋体" w:eastAsia="宋体" w:hAnsi="宋体" w:hint="eastAsia"/>
          <w:sz w:val="24"/>
          <w:szCs w:val="24"/>
        </w:rPr>
        <w:t>上海工艺美术职业学院</w:t>
      </w:r>
    </w:p>
    <w:p w14:paraId="146648AB" w14:textId="31FCC07B" w:rsidR="00DA0EDA" w:rsidRDefault="00DA0EDA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全国职业院校校长培训（上海）基地</w:t>
      </w:r>
    </w:p>
    <w:p w14:paraId="4870FC89" w14:textId="4E92D7EE" w:rsidR="00DA0EDA" w:rsidRDefault="00DA0EDA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2022年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9月</w:t>
      </w:r>
      <w:r w:rsidR="00FE1F55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6E6AEA95" w14:textId="16B64267" w:rsidR="00504E04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</w:p>
    <w:p w14:paraId="691E2F06" w14:textId="45FEEF91" w:rsidR="00504E04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</w:p>
    <w:p w14:paraId="60396737" w14:textId="15398525" w:rsidR="00504E04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</w:p>
    <w:p w14:paraId="5AB59FF3" w14:textId="04C6205F" w:rsidR="00504E04" w:rsidRDefault="00504E04" w:rsidP="001F2717">
      <w:pPr>
        <w:spacing w:line="360" w:lineRule="auto"/>
        <w:ind w:firstLine="560"/>
        <w:rPr>
          <w:rFonts w:ascii="宋体" w:eastAsia="宋体" w:hAnsi="宋体"/>
          <w:sz w:val="24"/>
          <w:szCs w:val="24"/>
        </w:rPr>
      </w:pPr>
    </w:p>
    <w:p w14:paraId="37E71316" w14:textId="540DDEFA" w:rsidR="00E33613" w:rsidRDefault="00E33613" w:rsidP="00E33613">
      <w:pPr>
        <w:spacing w:line="360" w:lineRule="auto"/>
        <w:rPr>
          <w:rFonts w:ascii="宋体" w:eastAsia="宋体" w:hAnsi="宋体"/>
          <w:sz w:val="24"/>
          <w:szCs w:val="24"/>
        </w:rPr>
        <w:sectPr w:rsidR="00E33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80D2DE" w14:textId="420C803F" w:rsidR="00900584" w:rsidRDefault="00900584" w:rsidP="0090058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bookmarkStart w:id="6" w:name="_Hlk113970623"/>
      <w:r w:rsidRPr="001F2717">
        <w:rPr>
          <w:rFonts w:ascii="宋体" w:eastAsia="宋体" w:hAnsi="宋体" w:hint="eastAsia"/>
          <w:sz w:val="24"/>
          <w:szCs w:val="24"/>
        </w:rPr>
        <w:lastRenderedPageBreak/>
        <w:t>附件1：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 w:rsidR="00E33613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 w:rsidRPr="001F2717">
        <w:rPr>
          <w:rFonts w:ascii="宋体" w:eastAsia="宋体" w:hAnsi="宋体" w:hint="eastAsia"/>
          <w:sz w:val="24"/>
          <w:szCs w:val="24"/>
        </w:rPr>
        <w:t>高职院校</w:t>
      </w:r>
      <w:r w:rsidR="00E33613" w:rsidRPr="00E33613">
        <w:rPr>
          <w:rFonts w:ascii="宋体" w:eastAsia="宋体" w:hAnsi="宋体" w:hint="eastAsia"/>
          <w:sz w:val="24"/>
          <w:szCs w:val="24"/>
        </w:rPr>
        <w:t>中层管理</w:t>
      </w:r>
      <w:r w:rsidR="00FE1F55">
        <w:rPr>
          <w:rFonts w:ascii="宋体" w:eastAsia="宋体" w:hAnsi="宋体" w:hint="eastAsia"/>
          <w:sz w:val="24"/>
          <w:szCs w:val="24"/>
        </w:rPr>
        <w:t>者</w:t>
      </w:r>
      <w:r w:rsidR="00E33613" w:rsidRPr="00E33613">
        <w:rPr>
          <w:rFonts w:ascii="宋体" w:eastAsia="宋体" w:hAnsi="宋体" w:hint="eastAsia"/>
          <w:sz w:val="24"/>
          <w:szCs w:val="24"/>
        </w:rPr>
        <w:t>及专业负责人综合素能提升</w:t>
      </w:r>
      <w:r w:rsidRPr="001F2717">
        <w:rPr>
          <w:rFonts w:ascii="宋体" w:eastAsia="宋体" w:hAnsi="宋体" w:hint="eastAsia"/>
          <w:sz w:val="24"/>
          <w:szCs w:val="24"/>
        </w:rPr>
        <w:t>专题研修班培训回执</w:t>
      </w:r>
    </w:p>
    <w:tbl>
      <w:tblPr>
        <w:tblStyle w:val="a5"/>
        <w:tblpPr w:leftFromText="180" w:rightFromText="180" w:vertAnchor="text" w:horzAnchor="margin" w:tblpY="160"/>
        <w:tblOverlap w:val="never"/>
        <w:tblW w:w="13717" w:type="dxa"/>
        <w:tblLayout w:type="fixed"/>
        <w:tblLook w:val="04A0" w:firstRow="1" w:lastRow="0" w:firstColumn="1" w:lastColumn="0" w:noHBand="0" w:noVBand="1"/>
      </w:tblPr>
      <w:tblGrid>
        <w:gridCol w:w="1158"/>
        <w:gridCol w:w="1649"/>
        <w:gridCol w:w="2263"/>
        <w:gridCol w:w="2126"/>
        <w:gridCol w:w="3969"/>
        <w:gridCol w:w="2552"/>
      </w:tblGrid>
      <w:tr w:rsidR="006C2AE8" w14:paraId="12539AA3" w14:textId="77777777" w:rsidTr="007713FD">
        <w:trPr>
          <w:trHeight w:val="1193"/>
        </w:trPr>
        <w:tc>
          <w:tcPr>
            <w:tcW w:w="2807" w:type="dxa"/>
            <w:gridSpan w:val="2"/>
            <w:vAlign w:val="center"/>
          </w:tcPr>
          <w:p w14:paraId="0D0BFDF0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33613">
              <w:rPr>
                <w:rFonts w:ascii="黑体" w:eastAsia="黑体" w:hAnsi="黑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0910" w:type="dxa"/>
            <w:gridSpan w:val="4"/>
            <w:vAlign w:val="center"/>
          </w:tcPr>
          <w:p w14:paraId="2019A174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2AE8" w14:paraId="24E94D16" w14:textId="77777777" w:rsidTr="007713FD">
        <w:trPr>
          <w:trHeight w:val="1193"/>
        </w:trPr>
        <w:tc>
          <w:tcPr>
            <w:tcW w:w="1158" w:type="dxa"/>
            <w:vAlign w:val="center"/>
          </w:tcPr>
          <w:p w14:paraId="2C601B3C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33613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49" w:type="dxa"/>
            <w:vAlign w:val="center"/>
          </w:tcPr>
          <w:p w14:paraId="7E01933A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33613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3" w:type="dxa"/>
            <w:vAlign w:val="center"/>
          </w:tcPr>
          <w:p w14:paraId="1D7A0E62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33613">
              <w:rPr>
                <w:rFonts w:ascii="黑体" w:eastAsia="黑体" w:hAnsi="黑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14:paraId="6E86983F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33613">
              <w:rPr>
                <w:rFonts w:ascii="黑体" w:eastAsia="黑体" w:hAnsi="黑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969" w:type="dxa"/>
            <w:vAlign w:val="center"/>
          </w:tcPr>
          <w:p w14:paraId="3C8B9023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33613">
              <w:rPr>
                <w:rFonts w:ascii="黑体" w:eastAsia="黑体" w:hAnsi="黑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2552" w:type="dxa"/>
            <w:vAlign w:val="center"/>
          </w:tcPr>
          <w:p w14:paraId="5125743E" w14:textId="77777777" w:rsidR="006C2AE8" w:rsidRPr="00E33613" w:rsidRDefault="006C2AE8" w:rsidP="007713FD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33613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6C2AE8" w14:paraId="6E0FAE77" w14:textId="77777777" w:rsidTr="007713FD">
        <w:trPr>
          <w:trHeight w:val="1193"/>
        </w:trPr>
        <w:tc>
          <w:tcPr>
            <w:tcW w:w="1158" w:type="dxa"/>
            <w:vAlign w:val="center"/>
          </w:tcPr>
          <w:p w14:paraId="253F0150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  <w:r w:rsidRPr="00E3361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49" w:type="dxa"/>
            <w:vAlign w:val="center"/>
          </w:tcPr>
          <w:p w14:paraId="7D221600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FB30A31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9ACDF2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7DB9613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195CF3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</w:tr>
      <w:tr w:rsidR="006C2AE8" w14:paraId="223A0590" w14:textId="77777777" w:rsidTr="007713FD">
        <w:trPr>
          <w:trHeight w:val="1193"/>
        </w:trPr>
        <w:tc>
          <w:tcPr>
            <w:tcW w:w="1158" w:type="dxa"/>
            <w:vAlign w:val="center"/>
          </w:tcPr>
          <w:p w14:paraId="6AA5036A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  <w:r w:rsidRPr="00E3361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 w14:paraId="5780E0D5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63E37BB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CA713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D248D6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4117C6" w14:textId="77777777" w:rsidR="006C2AE8" w:rsidRPr="00E33613" w:rsidRDefault="006C2AE8" w:rsidP="007713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BC453C" w14:textId="77777777" w:rsidR="00E33613" w:rsidRDefault="00E33613" w:rsidP="0090058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bookmarkEnd w:id="6"/>
    <w:p w14:paraId="33591A16" w14:textId="7EFC3C2E" w:rsidR="001F2717" w:rsidRPr="001F2717" w:rsidRDefault="001F2717" w:rsidP="006C2AE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F2717" w:rsidRPr="001F2717" w:rsidSect="006C2AE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A7C2" w14:textId="77777777" w:rsidR="00902721" w:rsidRDefault="00902721" w:rsidP="00C21286">
      <w:r>
        <w:separator/>
      </w:r>
    </w:p>
  </w:endnote>
  <w:endnote w:type="continuationSeparator" w:id="0">
    <w:p w14:paraId="079E19AC" w14:textId="77777777" w:rsidR="00902721" w:rsidRDefault="00902721" w:rsidP="00C2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02F9" w14:textId="77777777" w:rsidR="00902721" w:rsidRDefault="00902721" w:rsidP="00C21286">
      <w:r>
        <w:separator/>
      </w:r>
    </w:p>
  </w:footnote>
  <w:footnote w:type="continuationSeparator" w:id="0">
    <w:p w14:paraId="500DCF3B" w14:textId="77777777" w:rsidR="00902721" w:rsidRDefault="00902721" w:rsidP="00C2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C4"/>
    <w:rsid w:val="00040791"/>
    <w:rsid w:val="00067F4F"/>
    <w:rsid w:val="000C213B"/>
    <w:rsid w:val="000C6E04"/>
    <w:rsid w:val="00102669"/>
    <w:rsid w:val="0016237D"/>
    <w:rsid w:val="001A0713"/>
    <w:rsid w:val="001F0389"/>
    <w:rsid w:val="001F2717"/>
    <w:rsid w:val="001F35AE"/>
    <w:rsid w:val="001F3D4C"/>
    <w:rsid w:val="001F6101"/>
    <w:rsid w:val="001F612B"/>
    <w:rsid w:val="00252DCE"/>
    <w:rsid w:val="00362421"/>
    <w:rsid w:val="00407FD6"/>
    <w:rsid w:val="00457E6A"/>
    <w:rsid w:val="00504E04"/>
    <w:rsid w:val="0052597A"/>
    <w:rsid w:val="00536F14"/>
    <w:rsid w:val="00541227"/>
    <w:rsid w:val="005B4969"/>
    <w:rsid w:val="006367DE"/>
    <w:rsid w:val="00665BCE"/>
    <w:rsid w:val="00680853"/>
    <w:rsid w:val="006868C4"/>
    <w:rsid w:val="006B57D9"/>
    <w:rsid w:val="006C2AE8"/>
    <w:rsid w:val="0070660D"/>
    <w:rsid w:val="00750992"/>
    <w:rsid w:val="007C1D74"/>
    <w:rsid w:val="007D266D"/>
    <w:rsid w:val="007F6918"/>
    <w:rsid w:val="00821E21"/>
    <w:rsid w:val="008248E8"/>
    <w:rsid w:val="00836AC7"/>
    <w:rsid w:val="00871D81"/>
    <w:rsid w:val="008A32AA"/>
    <w:rsid w:val="008D0318"/>
    <w:rsid w:val="00900584"/>
    <w:rsid w:val="00902721"/>
    <w:rsid w:val="0090359C"/>
    <w:rsid w:val="009410B6"/>
    <w:rsid w:val="00997796"/>
    <w:rsid w:val="009B4389"/>
    <w:rsid w:val="009D5877"/>
    <w:rsid w:val="00A55683"/>
    <w:rsid w:val="00AD6811"/>
    <w:rsid w:val="00AF1208"/>
    <w:rsid w:val="00B07648"/>
    <w:rsid w:val="00B43FB3"/>
    <w:rsid w:val="00BF0D77"/>
    <w:rsid w:val="00C21286"/>
    <w:rsid w:val="00C26EB7"/>
    <w:rsid w:val="00C41687"/>
    <w:rsid w:val="00C95ACE"/>
    <w:rsid w:val="00CC2F4A"/>
    <w:rsid w:val="00CE4F9F"/>
    <w:rsid w:val="00CE75A6"/>
    <w:rsid w:val="00CF6374"/>
    <w:rsid w:val="00D67DCC"/>
    <w:rsid w:val="00D94617"/>
    <w:rsid w:val="00DA0EDA"/>
    <w:rsid w:val="00DB532F"/>
    <w:rsid w:val="00DE0D20"/>
    <w:rsid w:val="00E27ABB"/>
    <w:rsid w:val="00E33613"/>
    <w:rsid w:val="00E66401"/>
    <w:rsid w:val="00EB4726"/>
    <w:rsid w:val="00F03BFE"/>
    <w:rsid w:val="00F07B09"/>
    <w:rsid w:val="00F16469"/>
    <w:rsid w:val="00F743CE"/>
    <w:rsid w:val="00F8506D"/>
    <w:rsid w:val="00FD4E09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30B7"/>
  <w15:docId w15:val="{6504AB9B-4348-4397-A73F-729C6CA6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37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237D"/>
    <w:rPr>
      <w:color w:val="605E5C"/>
      <w:shd w:val="clear" w:color="auto" w:fill="E1DFDD"/>
    </w:rPr>
  </w:style>
  <w:style w:type="table" w:styleId="a5">
    <w:name w:val="Table Grid"/>
    <w:basedOn w:val="a1"/>
    <w:qFormat/>
    <w:rsid w:val="001F27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1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12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1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1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ueshu.baidu.com/usercenter/paper/show?paperid=1k5j0ma0tf150c408g7u0mr0u0369988&amp;site=xueshu_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llxt</cp:lastModifiedBy>
  <cp:revision>25</cp:revision>
  <dcterms:created xsi:type="dcterms:W3CDTF">2021-07-22T12:43:00Z</dcterms:created>
  <dcterms:modified xsi:type="dcterms:W3CDTF">2022-09-20T01:19:00Z</dcterms:modified>
</cp:coreProperties>
</file>