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0F" w:rsidRDefault="00B87D0F" w:rsidP="00B87D0F">
      <w:pPr>
        <w:widowControl/>
        <w:shd w:val="clear" w:color="auto" w:fill="FFFFFF"/>
        <w:spacing w:line="360" w:lineRule="atLeast"/>
        <w:jc w:val="center"/>
        <w:rPr>
          <w:rFonts w:ascii="宋体" w:hAnsi="宋体" w:cs="宋体" w:hint="eastAsia"/>
          <w:color w:val="000000"/>
          <w:sz w:val="18"/>
          <w:szCs w:val="1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课题招标指南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 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1、 政府权力清单及授权备案机制研究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2、 各类高校教育综合改革试点研究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3、 依法治教和完善高校内部治理体系研究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4、 深化高校分类管理改革与绩效跟踪研究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5、 部市共建及所属院校联动发展研究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6、 社会主义核心价值观与中华优秀传统文化教育“六进”校园研究（进教材、进课堂、进课外、进网络、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进教师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队伍建设、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进评价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体系）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7、 大中小学德育课程一体化研究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8、 中高职</w:t>
      </w:r>
      <w:bookmarkStart w:id="1" w:name="OLE_LINK5"/>
      <w:bookmarkStart w:id="2" w:name="OLE_LINK6"/>
      <w:bookmarkEnd w:id="1"/>
      <w:bookmarkEnd w:id="2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贯通培养模式改革研究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9、 应用本科与专业硕士贯通培养模式改革研究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10、提高本科教学质量及高校质量保障体系水平研究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11、研究生教育质量保障体系建设研究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12、高峰高原学科建设及绩效评价研究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13、上海形成申报、实施、储备“2011”协同创新计划项目体系研究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14、高校</w:t>
      </w:r>
      <w:proofErr w:type="gramStart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新型智库</w:t>
      </w:r>
      <w:proofErr w:type="gramEnd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建设研究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15、高校科技成果分类评价与职务成果处置和分配制度研究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16、上海高校与构建区域终身教育体系的理论与实践研究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17、民办高校深入扩大改革开放</w:t>
      </w:r>
      <w:bookmarkStart w:id="3" w:name="OLE_LINK1"/>
      <w:bookmarkStart w:id="4" w:name="OLE_LINK2"/>
      <w:bookmarkEnd w:id="3"/>
      <w:bookmarkEnd w:id="4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政策研究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18、高校教师分类管理及评价改革政策研究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19、推进骨干教师激励制度改革及绩效评价研究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20、推进高校文教结合、体教结合培养人才体制改革研究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21、大数据运用于高校发展研究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22、高考招生改革政策评价及跟踪研究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23、高校推进创业教育发展的政策研究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bookmarkStart w:id="5" w:name="OLE_LINK3"/>
      <w:bookmarkStart w:id="6" w:name="OLE_LINK4"/>
      <w:bookmarkEnd w:id="5"/>
      <w:bookmarkEnd w:id="6"/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24、上海高校服务国家“一带一路”战略走出去办学研究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25、上海高校财务管理及绩效评价研究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26、上海建立社会化拨款委员会及咨询、评价机制研究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27、高校加强网络思想文化阵地和内容建设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28、加强现代学校制度研究的理论和实践探索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29、高校加强“慕课”建设的探索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30、完善高校教师师德建设长效机制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31、深化高校人才培养机制改革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32、建设大学生创业园、创业孵化基地探索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33、高职院校全面推进现代学徒制度实践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34、探索利用社会力量，建立股份制、混合所有制办学体制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35、高校在国家创新战略驱动中的地位和作用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lastRenderedPageBreak/>
        <w:t>36、普通高校如何为老年教育服务、办好老年大学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37、高校规划跟踪及绩效评价研究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38、地方院校章程制订中核心问题研究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39、大学的社会责任核心问题研究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40、政府需求与办学者需求核心异同问题研究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41、不同院校之间同类学科发展纵向比较研究</w:t>
      </w:r>
    </w:p>
    <w:p w:rsidR="00B87D0F" w:rsidRDefault="00B87D0F" w:rsidP="00B87D0F">
      <w:pPr>
        <w:widowControl/>
        <w:shd w:val="clear" w:color="auto" w:fill="FFFFFF"/>
        <w:spacing w:line="360" w:lineRule="atLeast"/>
        <w:jc w:val="lef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shd w:val="clear" w:color="auto" w:fill="FFFFFF"/>
        </w:rPr>
        <w:t>42、上海高校与国外先进标杆院校管理体制比较研究</w:t>
      </w:r>
    </w:p>
    <w:p w:rsidR="00C25F2E" w:rsidRPr="00B87D0F" w:rsidRDefault="00C25F2E"/>
    <w:sectPr w:rsidR="00C25F2E" w:rsidRPr="00B8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0F"/>
    <w:rsid w:val="00B87D0F"/>
    <w:rsid w:val="00C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2015-04-09T01:27:00Z</dcterms:created>
  <dcterms:modified xsi:type="dcterms:W3CDTF">2015-04-09T01:28:00Z</dcterms:modified>
</cp:coreProperties>
</file>